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C3" w:rsidRPr="001E4BA4" w:rsidRDefault="001E4BA4" w:rsidP="001E4BA4">
      <w:pPr>
        <w:jc w:val="center"/>
        <w:rPr>
          <w:b/>
          <w:smallCaps/>
        </w:rPr>
      </w:pPr>
      <w:r w:rsidRPr="001E4BA4">
        <w:rPr>
          <w:b/>
          <w:smallCaps/>
        </w:rPr>
        <w:t xml:space="preserve">Central Oregon Community College </w:t>
      </w:r>
    </w:p>
    <w:p w:rsidR="001E4BA4" w:rsidRDefault="004D0D61" w:rsidP="001E4BA4">
      <w:pPr>
        <w:jc w:val="center"/>
        <w:rPr>
          <w:b/>
          <w:sz w:val="28"/>
          <w:u w:val="single"/>
        </w:rPr>
      </w:pPr>
      <w:r>
        <w:rPr>
          <w:b/>
          <w:sz w:val="28"/>
        </w:rPr>
        <w:t xml:space="preserve">Learning Outcomes and Assessment </w:t>
      </w:r>
      <w:r w:rsidR="00415992">
        <w:rPr>
          <w:b/>
          <w:sz w:val="28"/>
        </w:rPr>
        <w:t>Committee</w:t>
      </w:r>
      <w:r w:rsidR="00EF79A9">
        <w:rPr>
          <w:b/>
          <w:sz w:val="28"/>
        </w:rPr>
        <w:t xml:space="preserve"> </w:t>
      </w:r>
      <w:r w:rsidR="00D459E3">
        <w:rPr>
          <w:b/>
          <w:sz w:val="28"/>
        </w:rPr>
        <w:t>Meeting</w:t>
      </w:r>
      <w:r w:rsidR="00ED7AFA">
        <w:rPr>
          <w:b/>
          <w:sz w:val="28"/>
        </w:rPr>
        <w:t xml:space="preserve"> </w:t>
      </w:r>
      <w:r w:rsidR="004873C6">
        <w:rPr>
          <w:b/>
          <w:sz w:val="28"/>
        </w:rPr>
        <w:t>Notes</w:t>
      </w:r>
    </w:p>
    <w:p w:rsidR="00223160" w:rsidRPr="001E4BA4" w:rsidRDefault="00223160" w:rsidP="001E4BA4">
      <w:pPr>
        <w:jc w:val="center"/>
        <w:rPr>
          <w:b/>
          <w:sz w:val="28"/>
        </w:rPr>
      </w:pPr>
    </w:p>
    <w:tbl>
      <w:tblPr>
        <w:tblStyle w:val="TableGrid"/>
        <w:tblW w:w="4438" w:type="pct"/>
        <w:tblLook w:val="04A0" w:firstRow="1" w:lastRow="0" w:firstColumn="1" w:lastColumn="0" w:noHBand="0" w:noVBand="1"/>
      </w:tblPr>
      <w:tblGrid>
        <w:gridCol w:w="1008"/>
        <w:gridCol w:w="3833"/>
        <w:gridCol w:w="1715"/>
        <w:gridCol w:w="3788"/>
      </w:tblGrid>
      <w:tr w:rsidR="001E4BA4" w:rsidTr="0071574A">
        <w:tc>
          <w:tcPr>
            <w:tcW w:w="487" w:type="pct"/>
            <w:shd w:val="clear" w:color="auto" w:fill="E36C0A" w:themeFill="accent6" w:themeFillShade="BF"/>
          </w:tcPr>
          <w:p w:rsidR="001E4BA4" w:rsidRPr="001E4BA4" w:rsidRDefault="001E4BA4">
            <w:pPr>
              <w:rPr>
                <w:b/>
              </w:rPr>
            </w:pPr>
            <w:r w:rsidRPr="001E4BA4">
              <w:rPr>
                <w:b/>
              </w:rPr>
              <w:t>Date:</w:t>
            </w:r>
          </w:p>
        </w:tc>
        <w:tc>
          <w:tcPr>
            <w:tcW w:w="1853" w:type="pct"/>
            <w:shd w:val="clear" w:color="auto" w:fill="auto"/>
          </w:tcPr>
          <w:p w:rsidR="001E4BA4" w:rsidRDefault="00896378" w:rsidP="00896378">
            <w:r>
              <w:t>4</w:t>
            </w:r>
            <w:r w:rsidR="00A01DD7">
              <w:t>/</w:t>
            </w:r>
            <w:r w:rsidR="003A0A25">
              <w:t>27</w:t>
            </w:r>
            <w:r w:rsidR="003C2A1F">
              <w:t>/2018</w:t>
            </w:r>
          </w:p>
        </w:tc>
        <w:tc>
          <w:tcPr>
            <w:tcW w:w="829" w:type="pct"/>
            <w:shd w:val="clear" w:color="auto" w:fill="E36C0A" w:themeFill="accent6" w:themeFillShade="BF"/>
          </w:tcPr>
          <w:p w:rsidR="001E4BA4" w:rsidRPr="00134FF6" w:rsidRDefault="001E4BA4">
            <w:pPr>
              <w:rPr>
                <w:b/>
              </w:rPr>
            </w:pPr>
            <w:r w:rsidRPr="00134FF6">
              <w:rPr>
                <w:b/>
              </w:rPr>
              <w:t>Facilitator</w:t>
            </w:r>
            <w:r w:rsidR="009A3B2B" w:rsidRPr="00134FF6">
              <w:rPr>
                <w:b/>
              </w:rPr>
              <w:t>(s)</w:t>
            </w:r>
            <w:r w:rsidRPr="00134FF6">
              <w:rPr>
                <w:b/>
              </w:rPr>
              <w:t>:</w:t>
            </w:r>
          </w:p>
        </w:tc>
        <w:tc>
          <w:tcPr>
            <w:tcW w:w="1831" w:type="pct"/>
          </w:tcPr>
          <w:p w:rsidR="001E4BA4" w:rsidRPr="00134FF6" w:rsidRDefault="00685C6E" w:rsidP="000F2D64">
            <w:r>
              <w:t>Mind</w:t>
            </w:r>
            <w:r w:rsidR="00A01DD7">
              <w:t>y</w:t>
            </w:r>
          </w:p>
        </w:tc>
      </w:tr>
      <w:tr w:rsidR="001E4BA4" w:rsidTr="0071574A">
        <w:tc>
          <w:tcPr>
            <w:tcW w:w="487" w:type="pct"/>
            <w:shd w:val="clear" w:color="auto" w:fill="E36C0A" w:themeFill="accent6" w:themeFillShade="BF"/>
          </w:tcPr>
          <w:p w:rsidR="001E4BA4" w:rsidRPr="001E4BA4" w:rsidRDefault="001E4BA4">
            <w:pPr>
              <w:rPr>
                <w:b/>
              </w:rPr>
            </w:pPr>
            <w:r w:rsidRPr="001E4BA4">
              <w:rPr>
                <w:b/>
              </w:rPr>
              <w:t>Time:</w:t>
            </w:r>
          </w:p>
        </w:tc>
        <w:tc>
          <w:tcPr>
            <w:tcW w:w="1853" w:type="pct"/>
          </w:tcPr>
          <w:p w:rsidR="001E4BA4" w:rsidRDefault="00896378" w:rsidP="00884997">
            <w:r>
              <w:t>3:15-4:15 p.m.</w:t>
            </w:r>
          </w:p>
        </w:tc>
        <w:tc>
          <w:tcPr>
            <w:tcW w:w="829" w:type="pct"/>
            <w:shd w:val="clear" w:color="auto" w:fill="E36C0A" w:themeFill="accent6" w:themeFillShade="BF"/>
          </w:tcPr>
          <w:p w:rsidR="001E4BA4" w:rsidRPr="001E4BA4" w:rsidRDefault="00D459E3">
            <w:pPr>
              <w:rPr>
                <w:b/>
              </w:rPr>
            </w:pPr>
            <w:r>
              <w:rPr>
                <w:b/>
              </w:rPr>
              <w:t>Notes</w:t>
            </w:r>
            <w:r w:rsidR="001E4BA4" w:rsidRPr="001E4BA4">
              <w:rPr>
                <w:b/>
              </w:rPr>
              <w:t>:</w:t>
            </w:r>
          </w:p>
        </w:tc>
        <w:tc>
          <w:tcPr>
            <w:tcW w:w="1831" w:type="pct"/>
            <w:shd w:val="clear" w:color="auto" w:fill="auto"/>
          </w:tcPr>
          <w:p w:rsidR="001E4BA4" w:rsidRPr="00EB612D" w:rsidRDefault="004873C6">
            <w:r>
              <w:t>Vickery</w:t>
            </w:r>
          </w:p>
        </w:tc>
      </w:tr>
      <w:tr w:rsidR="001E4BA4" w:rsidTr="0071574A">
        <w:tc>
          <w:tcPr>
            <w:tcW w:w="487" w:type="pct"/>
            <w:shd w:val="clear" w:color="auto" w:fill="E36C0A" w:themeFill="accent6" w:themeFillShade="BF"/>
          </w:tcPr>
          <w:p w:rsidR="001E4BA4" w:rsidRPr="001E4BA4" w:rsidRDefault="001E4BA4">
            <w:pPr>
              <w:rPr>
                <w:b/>
              </w:rPr>
            </w:pPr>
            <w:r w:rsidRPr="001E4BA4">
              <w:rPr>
                <w:b/>
              </w:rPr>
              <w:t>Place:</w:t>
            </w:r>
          </w:p>
        </w:tc>
        <w:tc>
          <w:tcPr>
            <w:tcW w:w="1853" w:type="pct"/>
          </w:tcPr>
          <w:p w:rsidR="001E4BA4" w:rsidRDefault="00B060CE">
            <w:r>
              <w:t>OCH 141</w:t>
            </w:r>
          </w:p>
        </w:tc>
        <w:tc>
          <w:tcPr>
            <w:tcW w:w="829" w:type="pct"/>
            <w:shd w:val="clear" w:color="auto" w:fill="E36C0A" w:themeFill="accent6" w:themeFillShade="BF"/>
          </w:tcPr>
          <w:p w:rsidR="001E4BA4" w:rsidRPr="001E4BA4" w:rsidRDefault="001E4BA4" w:rsidP="00426709">
            <w:pPr>
              <w:rPr>
                <w:b/>
              </w:rPr>
            </w:pPr>
            <w:r w:rsidRPr="001E4BA4">
              <w:rPr>
                <w:b/>
              </w:rPr>
              <w:t xml:space="preserve">Agenda </w:t>
            </w:r>
            <w:r w:rsidR="00426709">
              <w:rPr>
                <w:b/>
              </w:rPr>
              <w:t>M</w:t>
            </w:r>
            <w:r w:rsidRPr="001E4BA4">
              <w:rPr>
                <w:b/>
              </w:rPr>
              <w:t>aker:</w:t>
            </w:r>
          </w:p>
        </w:tc>
        <w:tc>
          <w:tcPr>
            <w:tcW w:w="1831" w:type="pct"/>
            <w:shd w:val="clear" w:color="auto" w:fill="auto"/>
          </w:tcPr>
          <w:p w:rsidR="001E4BA4" w:rsidRPr="00EB612D" w:rsidRDefault="00B060CE">
            <w:r>
              <w:t>Mindy</w:t>
            </w:r>
          </w:p>
        </w:tc>
      </w:tr>
    </w:tbl>
    <w:p w:rsidR="001E4BA4" w:rsidRDefault="001E4BA4"/>
    <w:tbl>
      <w:tblPr>
        <w:tblStyle w:val="TableGrid"/>
        <w:tblW w:w="4440" w:type="pct"/>
        <w:tblLook w:val="04A0" w:firstRow="1" w:lastRow="0" w:firstColumn="1" w:lastColumn="0" w:noHBand="0" w:noVBand="1"/>
      </w:tblPr>
      <w:tblGrid>
        <w:gridCol w:w="2197"/>
        <w:gridCol w:w="2196"/>
        <w:gridCol w:w="451"/>
        <w:gridCol w:w="1939"/>
        <w:gridCol w:w="451"/>
        <w:gridCol w:w="2778"/>
        <w:gridCol w:w="337"/>
      </w:tblGrid>
      <w:tr w:rsidR="00134FF6" w:rsidTr="00426709">
        <w:tc>
          <w:tcPr>
            <w:tcW w:w="1061" w:type="pct"/>
            <w:vMerge w:val="restart"/>
            <w:shd w:val="clear" w:color="auto" w:fill="E36C0A" w:themeFill="accent6" w:themeFillShade="BF"/>
          </w:tcPr>
          <w:p w:rsidR="00134FF6" w:rsidRDefault="00134FF6" w:rsidP="00E2692C">
            <w:r w:rsidRPr="001E4BA4">
              <w:rPr>
                <w:b/>
              </w:rPr>
              <w:t>Attendees:</w:t>
            </w:r>
          </w:p>
        </w:tc>
        <w:tc>
          <w:tcPr>
            <w:tcW w:w="1061" w:type="pct"/>
            <w:shd w:val="clear" w:color="auto" w:fill="auto"/>
          </w:tcPr>
          <w:p w:rsidR="00134FF6" w:rsidRDefault="00134FF6" w:rsidP="00E2692C">
            <w:r>
              <w:t>Sarah Fuller</w:t>
            </w:r>
          </w:p>
        </w:tc>
        <w:tc>
          <w:tcPr>
            <w:tcW w:w="218" w:type="pct"/>
            <w:shd w:val="clear" w:color="auto" w:fill="auto"/>
          </w:tcPr>
          <w:p w:rsidR="00134FF6" w:rsidRDefault="004873C6" w:rsidP="00E2692C">
            <w:r>
              <w:t>x</w:t>
            </w:r>
          </w:p>
        </w:tc>
        <w:tc>
          <w:tcPr>
            <w:tcW w:w="937" w:type="pct"/>
            <w:shd w:val="clear" w:color="auto" w:fill="auto"/>
          </w:tcPr>
          <w:p w:rsidR="00134FF6" w:rsidRDefault="00134FF6" w:rsidP="00E2692C">
            <w:r>
              <w:t>Vickery Viles</w:t>
            </w:r>
          </w:p>
        </w:tc>
        <w:tc>
          <w:tcPr>
            <w:tcW w:w="218" w:type="pct"/>
            <w:shd w:val="clear" w:color="auto" w:fill="auto"/>
          </w:tcPr>
          <w:p w:rsidR="00134FF6" w:rsidRDefault="004873C6" w:rsidP="00E2692C">
            <w:r>
              <w:t>x</w:t>
            </w:r>
          </w:p>
        </w:tc>
        <w:tc>
          <w:tcPr>
            <w:tcW w:w="1342" w:type="pct"/>
            <w:shd w:val="clear" w:color="auto" w:fill="auto"/>
          </w:tcPr>
          <w:p w:rsidR="00134FF6" w:rsidRPr="00465A68" w:rsidRDefault="00134FF6" w:rsidP="00E2692C">
            <w:pPr>
              <w:rPr>
                <w:b/>
              </w:rPr>
            </w:pPr>
            <w:r>
              <w:rPr>
                <w:b/>
              </w:rPr>
              <w:t>Guests:</w:t>
            </w:r>
          </w:p>
        </w:tc>
        <w:tc>
          <w:tcPr>
            <w:tcW w:w="163" w:type="pct"/>
            <w:shd w:val="clear" w:color="auto" w:fill="auto"/>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Jason Lamb</w:t>
            </w:r>
          </w:p>
        </w:tc>
        <w:tc>
          <w:tcPr>
            <w:tcW w:w="218" w:type="pct"/>
          </w:tcPr>
          <w:p w:rsidR="00134FF6" w:rsidRDefault="004873C6" w:rsidP="00E2692C">
            <w:r>
              <w:t>x</w:t>
            </w:r>
          </w:p>
        </w:tc>
        <w:tc>
          <w:tcPr>
            <w:tcW w:w="937" w:type="pct"/>
          </w:tcPr>
          <w:p w:rsidR="00134FF6" w:rsidRDefault="00134FF6" w:rsidP="00E2692C">
            <w:r>
              <w:t>Mindy Williams</w:t>
            </w:r>
          </w:p>
        </w:tc>
        <w:tc>
          <w:tcPr>
            <w:tcW w:w="218" w:type="pct"/>
          </w:tcPr>
          <w:p w:rsidR="00134FF6" w:rsidRDefault="004873C6" w:rsidP="00E2692C">
            <w:r>
              <w:t>x</w:t>
            </w:r>
          </w:p>
        </w:tc>
        <w:tc>
          <w:tcPr>
            <w:tcW w:w="1342" w:type="pct"/>
          </w:tcPr>
          <w:p w:rsidR="00134FF6" w:rsidRDefault="00134FF6" w:rsidP="00E2692C">
            <w:r>
              <w:t>Betsy Julian</w:t>
            </w:r>
          </w:p>
        </w:tc>
        <w:tc>
          <w:tcPr>
            <w:tcW w:w="163" w:type="pct"/>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Deborah Malone</w:t>
            </w:r>
          </w:p>
        </w:tc>
        <w:tc>
          <w:tcPr>
            <w:tcW w:w="218" w:type="pct"/>
          </w:tcPr>
          <w:p w:rsidR="00134FF6" w:rsidRDefault="004873C6" w:rsidP="00E2692C">
            <w:r>
              <w:t>x</w:t>
            </w:r>
          </w:p>
        </w:tc>
        <w:tc>
          <w:tcPr>
            <w:tcW w:w="937" w:type="pct"/>
          </w:tcPr>
          <w:p w:rsidR="00134FF6" w:rsidRDefault="00134FF6" w:rsidP="00E2692C">
            <w:r>
              <w:t>Wayne Yeatman</w:t>
            </w:r>
          </w:p>
        </w:tc>
        <w:tc>
          <w:tcPr>
            <w:tcW w:w="218" w:type="pct"/>
          </w:tcPr>
          <w:p w:rsidR="00134FF6" w:rsidRDefault="004873C6" w:rsidP="00E2692C">
            <w:r>
              <w:t>x</w:t>
            </w:r>
          </w:p>
        </w:tc>
        <w:tc>
          <w:tcPr>
            <w:tcW w:w="1342" w:type="pct"/>
          </w:tcPr>
          <w:p w:rsidR="00134FF6" w:rsidRPr="00465A68" w:rsidRDefault="004873C6" w:rsidP="00E2692C">
            <w:r>
              <w:t>Michele Decker</w:t>
            </w:r>
          </w:p>
        </w:tc>
        <w:tc>
          <w:tcPr>
            <w:tcW w:w="163" w:type="pct"/>
          </w:tcPr>
          <w:p w:rsidR="00134FF6" w:rsidRDefault="004873C6" w:rsidP="00E2692C">
            <w:pPr>
              <w:rPr>
                <w:b/>
              </w:rPr>
            </w:pPr>
            <w:r>
              <w:rPr>
                <w:b/>
              </w:rPr>
              <w:t>x</w:t>
            </w:r>
          </w:p>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Shannon Waller</w:t>
            </w:r>
          </w:p>
        </w:tc>
        <w:tc>
          <w:tcPr>
            <w:tcW w:w="218" w:type="pct"/>
          </w:tcPr>
          <w:p w:rsidR="00134FF6" w:rsidRDefault="004873C6" w:rsidP="00E2692C">
            <w:r>
              <w:t>x</w:t>
            </w:r>
          </w:p>
        </w:tc>
        <w:tc>
          <w:tcPr>
            <w:tcW w:w="937" w:type="pct"/>
          </w:tcPr>
          <w:p w:rsidR="00134FF6" w:rsidRPr="006366BC" w:rsidRDefault="00134FF6" w:rsidP="00E2692C">
            <w:r>
              <w:t>Zelda Ziegler</w:t>
            </w:r>
          </w:p>
        </w:tc>
        <w:tc>
          <w:tcPr>
            <w:tcW w:w="218" w:type="pct"/>
          </w:tcPr>
          <w:p w:rsidR="00134FF6" w:rsidRDefault="00134FF6" w:rsidP="00E2692C"/>
        </w:tc>
        <w:tc>
          <w:tcPr>
            <w:tcW w:w="1342" w:type="pct"/>
          </w:tcPr>
          <w:p w:rsidR="00134FF6" w:rsidRDefault="00134FF6" w:rsidP="00E2692C"/>
        </w:tc>
        <w:tc>
          <w:tcPr>
            <w:tcW w:w="163" w:type="pct"/>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tc>
        <w:tc>
          <w:tcPr>
            <w:tcW w:w="218" w:type="pct"/>
          </w:tcPr>
          <w:p w:rsidR="00134FF6" w:rsidRDefault="00134FF6" w:rsidP="00E2692C"/>
        </w:tc>
        <w:tc>
          <w:tcPr>
            <w:tcW w:w="937" w:type="pct"/>
          </w:tcPr>
          <w:p w:rsidR="00134FF6" w:rsidRDefault="00134FF6" w:rsidP="00E2692C"/>
        </w:tc>
        <w:tc>
          <w:tcPr>
            <w:tcW w:w="218" w:type="pct"/>
          </w:tcPr>
          <w:p w:rsidR="00134FF6" w:rsidRDefault="00134FF6" w:rsidP="00E2692C"/>
        </w:tc>
        <w:tc>
          <w:tcPr>
            <w:tcW w:w="1342" w:type="pct"/>
          </w:tcPr>
          <w:p w:rsidR="00134FF6" w:rsidRDefault="00134FF6" w:rsidP="00E2692C"/>
        </w:tc>
        <w:tc>
          <w:tcPr>
            <w:tcW w:w="163" w:type="pct"/>
          </w:tcPr>
          <w:p w:rsidR="00134FF6" w:rsidRDefault="00134FF6" w:rsidP="00E2692C"/>
        </w:tc>
      </w:tr>
    </w:tbl>
    <w:p w:rsidR="001E4BA4" w:rsidRDefault="001E4BA4"/>
    <w:p w:rsidR="00C12B7C" w:rsidRDefault="004873C6">
      <w:r>
        <w:t>Notes</w:t>
      </w:r>
    </w:p>
    <w:p w:rsidR="00C12B7C" w:rsidRDefault="00C12B7C">
      <w:r>
        <w:t>(Action items and person responsible in red)</w:t>
      </w:r>
    </w:p>
    <w:p w:rsidR="00C12B7C" w:rsidRDefault="00C12B7C"/>
    <w:p w:rsidR="00C12B7C" w:rsidRDefault="00C12B7C" w:rsidP="00C12B7C">
      <w:pPr>
        <w:pStyle w:val="ListParagraph"/>
        <w:numPr>
          <w:ilvl w:val="0"/>
          <w:numId w:val="25"/>
        </w:numPr>
      </w:pPr>
      <w:r>
        <w:t>Call to order (5 minutes), Chair</w:t>
      </w:r>
    </w:p>
    <w:p w:rsidR="00884997" w:rsidRDefault="00C12B7C" w:rsidP="00C12B7C">
      <w:pPr>
        <w:pStyle w:val="ListParagraph"/>
        <w:numPr>
          <w:ilvl w:val="1"/>
          <w:numId w:val="25"/>
        </w:numPr>
      </w:pPr>
      <w:r>
        <w:t>Review of previous meeting notes, All</w:t>
      </w:r>
      <w:r w:rsidR="00884997">
        <w:t xml:space="preserve"> </w:t>
      </w:r>
    </w:p>
    <w:p w:rsidR="00C12B7C" w:rsidRDefault="00C12B7C" w:rsidP="00C12B7C">
      <w:pPr>
        <w:pStyle w:val="ListParagraph"/>
        <w:numPr>
          <w:ilvl w:val="1"/>
          <w:numId w:val="25"/>
        </w:numPr>
      </w:pPr>
      <w:r>
        <w:t>Notetaker this meeting:</w:t>
      </w:r>
      <w:r w:rsidR="0016597E">
        <w:t xml:space="preserve"> </w:t>
      </w:r>
      <w:r w:rsidR="004873C6">
        <w:t>Vickery</w:t>
      </w:r>
    </w:p>
    <w:p w:rsidR="002516F2" w:rsidRDefault="002516F2" w:rsidP="002516F2">
      <w:pPr>
        <w:pStyle w:val="ListParagraph"/>
        <w:numPr>
          <w:ilvl w:val="0"/>
          <w:numId w:val="25"/>
        </w:numPr>
      </w:pPr>
      <w:r>
        <w:t xml:space="preserve">Review </w:t>
      </w:r>
      <w:r w:rsidR="003A0A25">
        <w:t>Vickery’s revised rubric</w:t>
      </w:r>
      <w:r>
        <w:t xml:space="preserve"> (</w:t>
      </w:r>
      <w:r w:rsidR="003A0A25">
        <w:t>15</w:t>
      </w:r>
      <w:r>
        <w:t xml:space="preserve"> minutes), All</w:t>
      </w:r>
    </w:p>
    <w:p w:rsidR="004873C6" w:rsidRDefault="004873C6" w:rsidP="004873C6">
      <w:pPr>
        <w:pStyle w:val="ListParagraph"/>
      </w:pPr>
      <w:r>
        <w:t>This took longer than 15 minutes.</w:t>
      </w:r>
    </w:p>
    <w:p w:rsidR="004873C6" w:rsidRDefault="004873C6" w:rsidP="004873C6">
      <w:pPr>
        <w:pStyle w:val="ListParagraph"/>
        <w:numPr>
          <w:ilvl w:val="0"/>
          <w:numId w:val="27"/>
        </w:numPr>
      </w:pPr>
      <w:r>
        <w:t>Discussed direct vs indirect assessment (was removed from form, but question from rubric)</w:t>
      </w:r>
    </w:p>
    <w:p w:rsidR="004873C6" w:rsidRDefault="004873C6" w:rsidP="004873C6">
      <w:pPr>
        <w:pStyle w:val="ListParagraph"/>
        <w:numPr>
          <w:ilvl w:val="1"/>
          <w:numId w:val="27"/>
        </w:numPr>
      </w:pPr>
      <w:r>
        <w:t>We reviewed the examples that had been previously used (on the web).</w:t>
      </w:r>
    </w:p>
    <w:p w:rsidR="004873C6" w:rsidRDefault="004873C6" w:rsidP="004873C6">
      <w:pPr>
        <w:pStyle w:val="ListParagraph"/>
        <w:numPr>
          <w:ilvl w:val="1"/>
          <w:numId w:val="27"/>
        </w:numPr>
      </w:pPr>
      <w:r>
        <w:t>Indirect is used by some CTE programs that also use direct measures.</w:t>
      </w:r>
    </w:p>
    <w:p w:rsidR="004873C6" w:rsidRDefault="004873C6" w:rsidP="004873C6">
      <w:pPr>
        <w:pStyle w:val="ListParagraph"/>
        <w:numPr>
          <w:ilvl w:val="1"/>
          <w:numId w:val="27"/>
        </w:numPr>
      </w:pPr>
      <w:r>
        <w:t>We removed it because we didn’t want to include it (implies it’s an option)?</w:t>
      </w:r>
    </w:p>
    <w:p w:rsidR="004873C6" w:rsidRDefault="004873C6" w:rsidP="004873C6">
      <w:pPr>
        <w:pStyle w:val="ListParagraph"/>
        <w:numPr>
          <w:ilvl w:val="1"/>
          <w:numId w:val="27"/>
        </w:numPr>
      </w:pPr>
      <w:r>
        <w:t>Can we explain this?</w:t>
      </w:r>
    </w:p>
    <w:p w:rsidR="004873C6" w:rsidRDefault="004873C6" w:rsidP="004873C6">
      <w:pPr>
        <w:pStyle w:val="ListParagraph"/>
        <w:numPr>
          <w:ilvl w:val="1"/>
          <w:numId w:val="27"/>
        </w:numPr>
      </w:pPr>
      <w:r>
        <w:t>Confirmed that we are removing from both the form and rubric.</w:t>
      </w:r>
    </w:p>
    <w:p w:rsidR="004873C6" w:rsidRDefault="004873C6" w:rsidP="004873C6">
      <w:pPr>
        <w:pStyle w:val="ListParagraph"/>
        <w:numPr>
          <w:ilvl w:val="0"/>
          <w:numId w:val="27"/>
        </w:numPr>
      </w:pPr>
      <w:r>
        <w:t>Added rubric line to distinguish identifying measurement tool/rubric vs. attach</w:t>
      </w:r>
    </w:p>
    <w:p w:rsidR="004873C6" w:rsidRDefault="004873C6" w:rsidP="004873C6">
      <w:pPr>
        <w:pStyle w:val="ListParagraph"/>
        <w:numPr>
          <w:ilvl w:val="1"/>
          <w:numId w:val="27"/>
        </w:numPr>
      </w:pPr>
      <w:r>
        <w:t>Sub conversation about rubric vs. assessment (rubric is the tool you use to make sense of the data that comes from the assessment, which is the assignment/test/student evidence.</w:t>
      </w:r>
    </w:p>
    <w:p w:rsidR="004873C6" w:rsidRDefault="004873C6" w:rsidP="004873C6">
      <w:pPr>
        <w:pStyle w:val="ListParagraph"/>
        <w:numPr>
          <w:ilvl w:val="0"/>
          <w:numId w:val="27"/>
        </w:numPr>
      </w:pPr>
      <w:r>
        <w:t>Vigorous conversation about sample size and whether to include the details of what will be assessed (which sections in which term)</w:t>
      </w:r>
    </w:p>
    <w:p w:rsidR="004873C6" w:rsidRDefault="004873C6" w:rsidP="004873C6">
      <w:pPr>
        <w:pStyle w:val="ListParagraph"/>
        <w:numPr>
          <w:ilvl w:val="1"/>
          <w:numId w:val="27"/>
        </w:numPr>
      </w:pPr>
      <w:r>
        <w:t>We had removed the question about which sections in which terms when we moved the course question to the top of the form.</w:t>
      </w:r>
    </w:p>
    <w:p w:rsidR="004873C6" w:rsidRDefault="004873C6" w:rsidP="004873C6">
      <w:pPr>
        <w:pStyle w:val="ListParagraph"/>
        <w:numPr>
          <w:ilvl w:val="1"/>
          <w:numId w:val="27"/>
        </w:numPr>
      </w:pPr>
      <w:r>
        <w:t>It helps the faculty to plan ahead to list the sections, but we don’t need it as much as we need info on sample size.</w:t>
      </w:r>
    </w:p>
    <w:p w:rsidR="004873C6" w:rsidRDefault="004873C6" w:rsidP="004873C6">
      <w:pPr>
        <w:pStyle w:val="ListParagraph"/>
        <w:numPr>
          <w:ilvl w:val="1"/>
          <w:numId w:val="27"/>
        </w:numPr>
      </w:pPr>
      <w:r>
        <w:t>Good conversation about sample size.</w:t>
      </w:r>
    </w:p>
    <w:p w:rsidR="004873C6" w:rsidRDefault="004873C6" w:rsidP="004873C6">
      <w:pPr>
        <w:pStyle w:val="ListParagraph"/>
        <w:numPr>
          <w:ilvl w:val="1"/>
          <w:numId w:val="27"/>
        </w:numPr>
      </w:pPr>
      <w:r>
        <w:t>Moved the section question back to the form, and left it on the rubric.</w:t>
      </w:r>
    </w:p>
    <w:p w:rsidR="004873C6" w:rsidRDefault="004873C6" w:rsidP="004873C6">
      <w:pPr>
        <w:pStyle w:val="ListParagraph"/>
        <w:numPr>
          <w:ilvl w:val="2"/>
          <w:numId w:val="27"/>
        </w:numPr>
      </w:pPr>
      <w:r>
        <w:t>Added “post-</w:t>
      </w:r>
      <w:r w:rsidR="006C240C">
        <w:t>completion” to recognize use of licensing exams</w:t>
      </w:r>
    </w:p>
    <w:p w:rsidR="004873C6" w:rsidRDefault="004873C6" w:rsidP="004873C6">
      <w:pPr>
        <w:pStyle w:val="ListParagraph"/>
        <w:numPr>
          <w:ilvl w:val="1"/>
          <w:numId w:val="27"/>
        </w:numPr>
      </w:pPr>
      <w:r>
        <w:t>Determined that sample size is a training topic for assessment day.</w:t>
      </w:r>
    </w:p>
    <w:p w:rsidR="006C240C" w:rsidRDefault="006C240C" w:rsidP="006C240C">
      <w:pPr>
        <w:pStyle w:val="ListParagraph"/>
        <w:numPr>
          <w:ilvl w:val="0"/>
          <w:numId w:val="27"/>
        </w:numPr>
      </w:pPr>
      <w:r w:rsidRPr="006C240C">
        <w:rPr>
          <w:color w:val="FF0000"/>
        </w:rPr>
        <w:t xml:space="preserve">Vickery will clean up form, and reorganize 1819 drafts into new folder. </w:t>
      </w:r>
      <w:r>
        <w:t xml:space="preserve">They are now located in </w:t>
      </w:r>
      <w:hyperlink r:id="rId8" w:history="1">
        <w:r w:rsidRPr="006C240C">
          <w:rPr>
            <w:rStyle w:val="Hyperlink"/>
          </w:rPr>
          <w:t>N:\Group Folders\Assessment Management\Assessment Work 201819\201819 Forms</w:t>
        </w:r>
      </w:hyperlink>
      <w:r>
        <w:t>.</w:t>
      </w:r>
    </w:p>
    <w:p w:rsidR="00573C22" w:rsidRDefault="003A0A25" w:rsidP="0016597E">
      <w:pPr>
        <w:pStyle w:val="ListParagraph"/>
        <w:numPr>
          <w:ilvl w:val="0"/>
          <w:numId w:val="25"/>
        </w:numPr>
      </w:pPr>
      <w:r>
        <w:t>Discuss Assessment Day plan</w:t>
      </w:r>
      <w:r w:rsidR="00685C6E">
        <w:t xml:space="preserve"> </w:t>
      </w:r>
      <w:r w:rsidR="00BC7292">
        <w:t>(</w:t>
      </w:r>
      <w:r>
        <w:t>30</w:t>
      </w:r>
      <w:r w:rsidR="002516F2">
        <w:t xml:space="preserve"> minutes), All</w:t>
      </w:r>
    </w:p>
    <w:p w:rsidR="003A0A25" w:rsidRDefault="003A0A25" w:rsidP="003A0A25">
      <w:pPr>
        <w:pStyle w:val="ListParagraph"/>
        <w:numPr>
          <w:ilvl w:val="1"/>
          <w:numId w:val="25"/>
        </w:numPr>
      </w:pPr>
      <w:r>
        <w:t>Structure?</w:t>
      </w:r>
    </w:p>
    <w:p w:rsidR="003A0A25" w:rsidRDefault="003A0A25" w:rsidP="003A0A25">
      <w:pPr>
        <w:pStyle w:val="ListParagraph"/>
        <w:numPr>
          <w:ilvl w:val="1"/>
          <w:numId w:val="25"/>
        </w:numPr>
      </w:pPr>
      <w:r>
        <w:t>Awards?</w:t>
      </w:r>
    </w:p>
    <w:p w:rsidR="003A0A25" w:rsidRDefault="003A0A25" w:rsidP="003A0A25">
      <w:pPr>
        <w:pStyle w:val="ListParagraph"/>
        <w:numPr>
          <w:ilvl w:val="1"/>
          <w:numId w:val="25"/>
        </w:numPr>
      </w:pPr>
      <w:r>
        <w:t>Need for survey?</w:t>
      </w:r>
    </w:p>
    <w:p w:rsidR="006C240C" w:rsidRDefault="006C240C" w:rsidP="006C240C">
      <w:pPr>
        <w:pStyle w:val="ListParagraph"/>
        <w:ind w:left="1440"/>
      </w:pPr>
      <w:r>
        <w:t xml:space="preserve">We ran out of time to really discuss assessment day, but decided to assign homework to develop award candidates. </w:t>
      </w:r>
    </w:p>
    <w:p w:rsidR="006C240C" w:rsidRPr="006C240C" w:rsidRDefault="006C240C" w:rsidP="006C240C">
      <w:pPr>
        <w:pStyle w:val="ListParagraph"/>
        <w:ind w:left="1440"/>
        <w:rPr>
          <w:color w:val="FF0000"/>
        </w:rPr>
      </w:pPr>
      <w:r w:rsidRPr="006C240C">
        <w:rPr>
          <w:color w:val="FF0000"/>
        </w:rPr>
        <w:t xml:space="preserve">The CTE group and the Transfer group </w:t>
      </w:r>
      <w:r>
        <w:rPr>
          <w:color w:val="FF0000"/>
        </w:rPr>
        <w:t xml:space="preserve">will work independently </w:t>
      </w:r>
      <w:r w:rsidRPr="006C240C">
        <w:rPr>
          <w:color w:val="FF0000"/>
        </w:rPr>
        <w:t>to identify 3-5 candidates to receive recognition at the assessment day, by May 25.</w:t>
      </w:r>
    </w:p>
    <w:p w:rsidR="00B13599" w:rsidRDefault="00B13599" w:rsidP="003A0A25">
      <w:pPr>
        <w:pStyle w:val="ListParagraph"/>
        <w:numPr>
          <w:ilvl w:val="1"/>
          <w:numId w:val="25"/>
        </w:numPr>
      </w:pPr>
      <w:r>
        <w:t>Alignment with planned Outcomes and Assessment Conference (Michele)</w:t>
      </w:r>
    </w:p>
    <w:p w:rsidR="006C240C" w:rsidRDefault="006C240C" w:rsidP="006C240C">
      <w:pPr>
        <w:pStyle w:val="ListParagraph"/>
        <w:numPr>
          <w:ilvl w:val="0"/>
          <w:numId w:val="28"/>
        </w:numPr>
        <w:ind w:left="1440"/>
      </w:pPr>
      <w:r>
        <w:t xml:space="preserve">Michele announced the Learning Organization’s Fall Institute and shared the </w:t>
      </w:r>
      <w:hyperlink r:id="rId9" w:history="1">
        <w:r w:rsidRPr="00D57CF9">
          <w:rPr>
            <w:rStyle w:val="Hyperlink"/>
          </w:rPr>
          <w:t>flyer</w:t>
        </w:r>
      </w:hyperlink>
      <w:r>
        <w:t xml:space="preserve">, and asked the group for feedback on the outcomes. This program is hosted by COCC and they would like to design the program to meet COCC’s needs, so COCC faculty can attend and use the results. </w:t>
      </w:r>
    </w:p>
    <w:p w:rsidR="006C240C" w:rsidRPr="006C240C" w:rsidRDefault="006C240C" w:rsidP="006C240C">
      <w:pPr>
        <w:pStyle w:val="ListParagraph"/>
        <w:numPr>
          <w:ilvl w:val="0"/>
          <w:numId w:val="28"/>
        </w:numPr>
        <w:ind w:left="1440"/>
        <w:rPr>
          <w:color w:val="FF0000"/>
        </w:rPr>
      </w:pPr>
      <w:r w:rsidRPr="006C240C">
        <w:rPr>
          <w:color w:val="FF0000"/>
        </w:rPr>
        <w:t>Please provide Michele with feedback by May 11.</w:t>
      </w:r>
    </w:p>
    <w:p w:rsidR="003A0A25" w:rsidRDefault="003A0A25" w:rsidP="00BC7292">
      <w:pPr>
        <w:pStyle w:val="ListParagraph"/>
        <w:numPr>
          <w:ilvl w:val="0"/>
          <w:numId w:val="25"/>
        </w:numPr>
      </w:pPr>
      <w:r>
        <w:t>Upcoming Faculty Forum elections and report to Academic Affairs (5 minutes), Mindy</w:t>
      </w:r>
    </w:p>
    <w:p w:rsidR="006C240C" w:rsidRDefault="006C240C" w:rsidP="006C240C">
      <w:pPr>
        <w:pStyle w:val="ListParagraph"/>
      </w:pPr>
      <w:r>
        <w:t>Mindy reports that Amy Harper has the open 18-19 LOA positions on the forum ballot.</w:t>
      </w:r>
    </w:p>
    <w:p w:rsidR="00BC7292" w:rsidRDefault="003A0A25" w:rsidP="00BC7292">
      <w:pPr>
        <w:pStyle w:val="ListParagraph"/>
        <w:numPr>
          <w:ilvl w:val="0"/>
          <w:numId w:val="25"/>
        </w:numPr>
      </w:pPr>
      <w:r>
        <w:t>Plan for next meeting</w:t>
      </w:r>
      <w:r w:rsidR="002516F2">
        <w:t xml:space="preserve"> (</w:t>
      </w:r>
      <w:r>
        <w:t>5</w:t>
      </w:r>
      <w:r w:rsidR="002516F2">
        <w:t xml:space="preserve"> minutes), All</w:t>
      </w:r>
    </w:p>
    <w:p w:rsidR="006C240C" w:rsidRDefault="006C240C" w:rsidP="006C240C">
      <w:pPr>
        <w:pStyle w:val="ListParagraph"/>
      </w:pPr>
      <w:r>
        <w:t xml:space="preserve">Vickery shared that the ABS group has attended assessment day for the last two years and has produced Plan and Analyze reports; they would benefit from feedback as other projects received. </w:t>
      </w:r>
    </w:p>
    <w:p w:rsidR="006C240C" w:rsidRDefault="006C240C" w:rsidP="006C240C">
      <w:pPr>
        <w:pStyle w:val="ListParagraph"/>
        <w:rPr>
          <w:color w:val="FF0000"/>
        </w:rPr>
      </w:pPr>
      <w:r w:rsidRPr="006C240C">
        <w:rPr>
          <w:color w:val="FF0000"/>
        </w:rPr>
        <w:t xml:space="preserve">The transfer group will determine a means to get the ABS group some feedback on their work (located </w:t>
      </w:r>
      <w:hyperlink r:id="rId10" w:history="1">
        <w:r w:rsidRPr="00D57CF9">
          <w:rPr>
            <w:rStyle w:val="Hyperlink"/>
          </w:rPr>
          <w:t>here</w:t>
        </w:r>
      </w:hyperlink>
      <w:r w:rsidRPr="006C240C">
        <w:rPr>
          <w:color w:val="FF0000"/>
        </w:rPr>
        <w:t xml:space="preserve">). </w:t>
      </w:r>
    </w:p>
    <w:p w:rsidR="00601550" w:rsidRDefault="00601550" w:rsidP="006C240C">
      <w:pPr>
        <w:pStyle w:val="ListParagraph"/>
        <w:rPr>
          <w:color w:val="FF0000"/>
        </w:rPr>
      </w:pPr>
    </w:p>
    <w:p w:rsidR="00601550" w:rsidRDefault="00601550" w:rsidP="006C240C">
      <w:pPr>
        <w:pStyle w:val="ListParagraph"/>
      </w:pPr>
      <w:r w:rsidRPr="00601550">
        <w:t>Next meetings:</w:t>
      </w:r>
    </w:p>
    <w:p w:rsidR="00601550" w:rsidRPr="00601550" w:rsidRDefault="00601550" w:rsidP="006C240C">
      <w:pPr>
        <w:pStyle w:val="ListParagraph"/>
      </w:pPr>
      <w:r>
        <w:t>May 11 was canceled, and each sub group will work independently</w:t>
      </w:r>
    </w:p>
    <w:p w:rsidR="00601550" w:rsidRPr="00601550" w:rsidRDefault="00601550" w:rsidP="006C240C">
      <w:pPr>
        <w:pStyle w:val="ListParagraph"/>
      </w:pPr>
      <w:r w:rsidRPr="00601550">
        <w:t>May 25—Assessment day focus</w:t>
      </w:r>
    </w:p>
    <w:p w:rsidR="00601550" w:rsidRPr="00601550" w:rsidRDefault="00601550" w:rsidP="006C240C">
      <w:pPr>
        <w:pStyle w:val="ListParagraph"/>
      </w:pPr>
      <w:r w:rsidRPr="00601550">
        <w:tab/>
        <w:t>Provide education on sample size</w:t>
      </w:r>
    </w:p>
    <w:p w:rsidR="00601550" w:rsidRPr="00601550" w:rsidRDefault="00601550" w:rsidP="006C240C">
      <w:pPr>
        <w:pStyle w:val="ListParagraph"/>
      </w:pPr>
      <w:r w:rsidRPr="00601550">
        <w:tab/>
        <w:t>Other?</w:t>
      </w:r>
      <w:bookmarkStart w:id="0" w:name="_GoBack"/>
      <w:bookmarkEnd w:id="0"/>
    </w:p>
    <w:p w:rsidR="00601550" w:rsidRPr="00601550" w:rsidRDefault="00601550" w:rsidP="006C240C">
      <w:pPr>
        <w:pStyle w:val="ListParagraph"/>
      </w:pPr>
      <w:r w:rsidRPr="00601550">
        <w:t>Bring award nominations</w:t>
      </w:r>
    </w:p>
    <w:p w:rsidR="00601550" w:rsidRPr="00601550" w:rsidRDefault="00601550" w:rsidP="006C240C">
      <w:pPr>
        <w:pStyle w:val="ListParagraph"/>
      </w:pPr>
      <w:r w:rsidRPr="00601550">
        <w:t>Cultural literacy GEG?</w:t>
      </w:r>
    </w:p>
    <w:p w:rsidR="00601550" w:rsidRPr="00601550" w:rsidRDefault="00601550" w:rsidP="006C240C">
      <w:pPr>
        <w:pStyle w:val="ListParagraph"/>
      </w:pPr>
    </w:p>
    <w:p w:rsidR="00601550" w:rsidRPr="00601550" w:rsidRDefault="00601550" w:rsidP="006C240C">
      <w:pPr>
        <w:pStyle w:val="ListParagraph"/>
      </w:pPr>
      <w:r w:rsidRPr="00601550">
        <w:t>May 25 or June 8</w:t>
      </w:r>
    </w:p>
    <w:p w:rsidR="00601550" w:rsidRPr="00601550" w:rsidRDefault="00601550" w:rsidP="006C240C">
      <w:pPr>
        <w:pStyle w:val="ListParagraph"/>
      </w:pPr>
      <w:r w:rsidRPr="00601550">
        <w:t>What intranet resources do we want to see developed (direct/indirect, examples, etc.)</w:t>
      </w:r>
    </w:p>
    <w:p w:rsidR="00601550" w:rsidRPr="00601550" w:rsidRDefault="00601550" w:rsidP="00601550">
      <w:pPr>
        <w:rPr>
          <w:color w:val="FF0000"/>
        </w:rPr>
      </w:pPr>
    </w:p>
    <w:p w:rsidR="00C12B7C" w:rsidRDefault="00C12B7C"/>
    <w:p w:rsidR="00C12B7C" w:rsidRDefault="00C12B7C">
      <w:r>
        <w:t>Next meeting:</w:t>
      </w:r>
    </w:p>
    <w:p w:rsidR="00BC7292" w:rsidRPr="00601550" w:rsidRDefault="00BC7292">
      <w:pPr>
        <w:rPr>
          <w:strike/>
        </w:rPr>
      </w:pPr>
      <w:r w:rsidRPr="00601550">
        <w:rPr>
          <w:strike/>
        </w:rPr>
        <w:t xml:space="preserve">May 11 (OCH 141 at </w:t>
      </w:r>
      <w:r w:rsidR="00896378" w:rsidRPr="00601550">
        <w:rPr>
          <w:strike/>
        </w:rPr>
        <w:t xml:space="preserve">3:15 </w:t>
      </w:r>
      <w:r w:rsidRPr="00601550">
        <w:rPr>
          <w:strike/>
        </w:rPr>
        <w:t>pm)</w:t>
      </w:r>
      <w:r w:rsidR="00863AC9" w:rsidRPr="00601550">
        <w:rPr>
          <w:strike/>
        </w:rPr>
        <w:t>?</w:t>
      </w:r>
      <w:r w:rsidR="00601550" w:rsidRPr="00601550">
        <w:t xml:space="preserve"> Canceled</w:t>
      </w:r>
    </w:p>
    <w:p w:rsidR="00BC7292" w:rsidRDefault="00BC7292">
      <w:r>
        <w:t xml:space="preserve">May 25 (OCH 141 at </w:t>
      </w:r>
      <w:r w:rsidR="00896378">
        <w:t xml:space="preserve">3:15 </w:t>
      </w:r>
      <w:r>
        <w:t>pm)</w:t>
      </w:r>
      <w:r w:rsidR="00863AC9">
        <w:t>?</w:t>
      </w:r>
    </w:p>
    <w:p w:rsidR="00BC7292" w:rsidRDefault="00BC7292" w:rsidP="00BC7292">
      <w:r>
        <w:t xml:space="preserve">June 8 (OCH 141 at </w:t>
      </w:r>
      <w:r w:rsidR="00896378">
        <w:t xml:space="preserve">3:15 </w:t>
      </w:r>
      <w:r>
        <w:t>pm)</w:t>
      </w:r>
      <w:r w:rsidR="00863AC9">
        <w:t>?</w:t>
      </w:r>
    </w:p>
    <w:p w:rsidR="007C0FF4" w:rsidRDefault="007C0FF4"/>
    <w:p w:rsidR="007C0FF4" w:rsidRDefault="007C0FF4"/>
    <w:p w:rsidR="00C12B7C" w:rsidRDefault="00C12B7C">
      <w:r>
        <w:t>Parking Lot</w:t>
      </w:r>
      <w:r w:rsidR="00415992">
        <w:t>/Future meetings</w:t>
      </w:r>
      <w:r>
        <w:t>:</w:t>
      </w:r>
    </w:p>
    <w:p w:rsidR="00C12B7C" w:rsidRDefault="00C12B7C" w:rsidP="00C12B7C">
      <w:pPr>
        <w:pStyle w:val="ListParagraph"/>
        <w:numPr>
          <w:ilvl w:val="0"/>
          <w:numId w:val="20"/>
        </w:numPr>
        <w:ind w:left="253" w:hanging="253"/>
      </w:pPr>
      <w:r>
        <w:t>Structure/Framework at COCC</w:t>
      </w:r>
      <w:r w:rsidR="00415992">
        <w:t xml:space="preserve"> (winter or spring topic)</w:t>
      </w:r>
    </w:p>
    <w:p w:rsidR="00C12B7C" w:rsidRDefault="00C12B7C" w:rsidP="004C17E4">
      <w:pPr>
        <w:pStyle w:val="ListParagraph"/>
        <w:numPr>
          <w:ilvl w:val="0"/>
          <w:numId w:val="20"/>
        </w:numPr>
        <w:ind w:left="253" w:hanging="253"/>
      </w:pPr>
      <w:r>
        <w:t>Professionalism – particularly in CTE programs</w:t>
      </w:r>
    </w:p>
    <w:p w:rsidR="000D2044" w:rsidRDefault="000D2044" w:rsidP="004C17E4">
      <w:pPr>
        <w:pStyle w:val="ListParagraph"/>
        <w:numPr>
          <w:ilvl w:val="0"/>
          <w:numId w:val="20"/>
        </w:numPr>
        <w:ind w:left="253" w:hanging="253"/>
      </w:pPr>
      <w:r>
        <w:t>Lead or captain for GEGs?</w:t>
      </w:r>
      <w:r w:rsidR="00415992">
        <w:t xml:space="preserve"> </w:t>
      </w:r>
    </w:p>
    <w:p w:rsidR="003A0A25" w:rsidRDefault="003A0A25" w:rsidP="004C17E4">
      <w:pPr>
        <w:pStyle w:val="ListParagraph"/>
        <w:numPr>
          <w:ilvl w:val="0"/>
          <w:numId w:val="20"/>
        </w:numPr>
        <w:ind w:left="253" w:hanging="253"/>
      </w:pPr>
      <w:r>
        <w:t>Review of web resources (internet vs intranet)</w:t>
      </w:r>
    </w:p>
    <w:p w:rsidR="003A0A25" w:rsidRDefault="003A0A25" w:rsidP="004C17E4">
      <w:pPr>
        <w:pStyle w:val="ListParagraph"/>
        <w:numPr>
          <w:ilvl w:val="0"/>
          <w:numId w:val="20"/>
        </w:numPr>
        <w:ind w:left="253" w:hanging="253"/>
      </w:pPr>
      <w:r>
        <w:t>Change in LOA membership structure</w:t>
      </w:r>
    </w:p>
    <w:p w:rsidR="001E4BA4" w:rsidRDefault="001E4BA4" w:rsidP="00EC114C"/>
    <w:p w:rsidR="00C12B7C" w:rsidRPr="00C80F7A" w:rsidRDefault="00C12B7C" w:rsidP="00EC114C"/>
    <w:sectPr w:rsidR="00C12B7C" w:rsidRPr="00C80F7A" w:rsidSect="0071574A">
      <w:headerReference w:type="default" r:id="rId11"/>
      <w:footerReference w:type="default" r:id="rId12"/>
      <w:pgSz w:w="12240" w:h="15840"/>
      <w:pgMar w:top="1440" w:right="288" w:bottom="1440"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FB" w:rsidRDefault="00716DFB" w:rsidP="001E4BA4">
      <w:r>
        <w:separator/>
      </w:r>
    </w:p>
  </w:endnote>
  <w:endnote w:type="continuationSeparator" w:id="0">
    <w:p w:rsidR="00716DFB" w:rsidRDefault="00716DFB"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B13599">
              <w:rPr>
                <w:b/>
                <w:bCs/>
                <w:noProof/>
                <w:sz w:val="16"/>
                <w:szCs w:val="16"/>
              </w:rPr>
              <w:t>1</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FB" w:rsidRDefault="00716DFB" w:rsidP="001E4BA4">
      <w:r>
        <w:separator/>
      </w:r>
    </w:p>
  </w:footnote>
  <w:footnote w:type="continuationSeparator" w:id="0">
    <w:p w:rsidR="00716DFB" w:rsidRDefault="00716DFB" w:rsidP="001E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A56"/>
    <w:multiLevelType w:val="hybridMultilevel"/>
    <w:tmpl w:val="8A6CB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26B60"/>
    <w:multiLevelType w:val="hybridMultilevel"/>
    <w:tmpl w:val="FCB4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D2627"/>
    <w:multiLevelType w:val="hybridMultilevel"/>
    <w:tmpl w:val="78C46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6"/>
  </w:num>
  <w:num w:numId="4">
    <w:abstractNumId w:val="26"/>
  </w:num>
  <w:num w:numId="5">
    <w:abstractNumId w:val="5"/>
  </w:num>
  <w:num w:numId="6">
    <w:abstractNumId w:val="24"/>
  </w:num>
  <w:num w:numId="7">
    <w:abstractNumId w:val="7"/>
  </w:num>
  <w:num w:numId="8">
    <w:abstractNumId w:val="8"/>
  </w:num>
  <w:num w:numId="9">
    <w:abstractNumId w:val="9"/>
  </w:num>
  <w:num w:numId="10">
    <w:abstractNumId w:val="10"/>
  </w:num>
  <w:num w:numId="11">
    <w:abstractNumId w:val="21"/>
  </w:num>
  <w:num w:numId="12">
    <w:abstractNumId w:val="11"/>
  </w:num>
  <w:num w:numId="13">
    <w:abstractNumId w:val="16"/>
  </w:num>
  <w:num w:numId="14">
    <w:abstractNumId w:val="17"/>
  </w:num>
  <w:num w:numId="15">
    <w:abstractNumId w:val="3"/>
  </w:num>
  <w:num w:numId="16">
    <w:abstractNumId w:val="22"/>
  </w:num>
  <w:num w:numId="17">
    <w:abstractNumId w:val="15"/>
  </w:num>
  <w:num w:numId="18">
    <w:abstractNumId w:val="25"/>
  </w:num>
  <w:num w:numId="19">
    <w:abstractNumId w:val="18"/>
  </w:num>
  <w:num w:numId="20">
    <w:abstractNumId w:val="14"/>
  </w:num>
  <w:num w:numId="21">
    <w:abstractNumId w:val="19"/>
  </w:num>
  <w:num w:numId="22">
    <w:abstractNumId w:val="4"/>
  </w:num>
  <w:num w:numId="23">
    <w:abstractNumId w:val="13"/>
  </w:num>
  <w:num w:numId="24">
    <w:abstractNumId w:val="1"/>
  </w:num>
  <w:num w:numId="25">
    <w:abstractNumId w:val="20"/>
  </w:num>
  <w:num w:numId="26">
    <w:abstractNumId w:val="14"/>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0A89"/>
    <w:rsid w:val="00001E06"/>
    <w:rsid w:val="000167E9"/>
    <w:rsid w:val="0004656C"/>
    <w:rsid w:val="00070CE6"/>
    <w:rsid w:val="0007235D"/>
    <w:rsid w:val="00083D79"/>
    <w:rsid w:val="000943DF"/>
    <w:rsid w:val="000B2540"/>
    <w:rsid w:val="000B4F70"/>
    <w:rsid w:val="000D2044"/>
    <w:rsid w:val="000E00CE"/>
    <w:rsid w:val="000F2D64"/>
    <w:rsid w:val="000F54F2"/>
    <w:rsid w:val="001061F6"/>
    <w:rsid w:val="00107198"/>
    <w:rsid w:val="00134FF6"/>
    <w:rsid w:val="0016597E"/>
    <w:rsid w:val="00166C72"/>
    <w:rsid w:val="00176E9B"/>
    <w:rsid w:val="001B07F6"/>
    <w:rsid w:val="001E0430"/>
    <w:rsid w:val="001E4BA4"/>
    <w:rsid w:val="001F2F23"/>
    <w:rsid w:val="001F7929"/>
    <w:rsid w:val="00204218"/>
    <w:rsid w:val="00223160"/>
    <w:rsid w:val="00223EDF"/>
    <w:rsid w:val="0023074D"/>
    <w:rsid w:val="002516F2"/>
    <w:rsid w:val="00262F4F"/>
    <w:rsid w:val="00276FC3"/>
    <w:rsid w:val="002A395F"/>
    <w:rsid w:val="002B5635"/>
    <w:rsid w:val="002B583A"/>
    <w:rsid w:val="002E1D79"/>
    <w:rsid w:val="002F487E"/>
    <w:rsid w:val="003169F0"/>
    <w:rsid w:val="00320C7F"/>
    <w:rsid w:val="003261DA"/>
    <w:rsid w:val="0032701F"/>
    <w:rsid w:val="00345783"/>
    <w:rsid w:val="00366510"/>
    <w:rsid w:val="00374339"/>
    <w:rsid w:val="00374B17"/>
    <w:rsid w:val="003A0A25"/>
    <w:rsid w:val="003B4EFA"/>
    <w:rsid w:val="003C2A1F"/>
    <w:rsid w:val="003C6F5A"/>
    <w:rsid w:val="003C74F9"/>
    <w:rsid w:val="003D7E9A"/>
    <w:rsid w:val="00415992"/>
    <w:rsid w:val="00426709"/>
    <w:rsid w:val="00460E6B"/>
    <w:rsid w:val="00465A68"/>
    <w:rsid w:val="004863A0"/>
    <w:rsid w:val="00486492"/>
    <w:rsid w:val="004873C6"/>
    <w:rsid w:val="004A1222"/>
    <w:rsid w:val="004A4EBF"/>
    <w:rsid w:val="004B2B4A"/>
    <w:rsid w:val="004B461F"/>
    <w:rsid w:val="004B56DE"/>
    <w:rsid w:val="004D0146"/>
    <w:rsid w:val="004D0D61"/>
    <w:rsid w:val="004D352A"/>
    <w:rsid w:val="004F0F7C"/>
    <w:rsid w:val="004F33D7"/>
    <w:rsid w:val="004F707C"/>
    <w:rsid w:val="005016BA"/>
    <w:rsid w:val="00503945"/>
    <w:rsid w:val="00512D5E"/>
    <w:rsid w:val="005622EC"/>
    <w:rsid w:val="00563D94"/>
    <w:rsid w:val="00573C22"/>
    <w:rsid w:val="00577F27"/>
    <w:rsid w:val="005857F2"/>
    <w:rsid w:val="00594465"/>
    <w:rsid w:val="00596AD0"/>
    <w:rsid w:val="005974F1"/>
    <w:rsid w:val="005A57C6"/>
    <w:rsid w:val="005B2ECB"/>
    <w:rsid w:val="005C210A"/>
    <w:rsid w:val="005D5EBC"/>
    <w:rsid w:val="00601550"/>
    <w:rsid w:val="006366BC"/>
    <w:rsid w:val="006456C9"/>
    <w:rsid w:val="0067227F"/>
    <w:rsid w:val="00673BA9"/>
    <w:rsid w:val="00675B30"/>
    <w:rsid w:val="00685C6E"/>
    <w:rsid w:val="006B0FA5"/>
    <w:rsid w:val="006C240C"/>
    <w:rsid w:val="006D0D3D"/>
    <w:rsid w:val="006D6A53"/>
    <w:rsid w:val="0071574A"/>
    <w:rsid w:val="00716DFB"/>
    <w:rsid w:val="00727BD3"/>
    <w:rsid w:val="00744D10"/>
    <w:rsid w:val="0078182E"/>
    <w:rsid w:val="007B6227"/>
    <w:rsid w:val="007C0FF4"/>
    <w:rsid w:val="007C1A23"/>
    <w:rsid w:val="007C38B3"/>
    <w:rsid w:val="007C3CBF"/>
    <w:rsid w:val="007C50ED"/>
    <w:rsid w:val="007C7201"/>
    <w:rsid w:val="007D31C4"/>
    <w:rsid w:val="007D397F"/>
    <w:rsid w:val="007E196B"/>
    <w:rsid w:val="00843620"/>
    <w:rsid w:val="00854669"/>
    <w:rsid w:val="00863AC9"/>
    <w:rsid w:val="00863CA1"/>
    <w:rsid w:val="0086741A"/>
    <w:rsid w:val="00867D5E"/>
    <w:rsid w:val="00870A69"/>
    <w:rsid w:val="00884997"/>
    <w:rsid w:val="00885936"/>
    <w:rsid w:val="0089168C"/>
    <w:rsid w:val="00896378"/>
    <w:rsid w:val="0089697A"/>
    <w:rsid w:val="00897E1E"/>
    <w:rsid w:val="008B32CD"/>
    <w:rsid w:val="008C2D9E"/>
    <w:rsid w:val="008C4F36"/>
    <w:rsid w:val="008D057D"/>
    <w:rsid w:val="008D080C"/>
    <w:rsid w:val="00964545"/>
    <w:rsid w:val="00973D3D"/>
    <w:rsid w:val="0097489F"/>
    <w:rsid w:val="009813E6"/>
    <w:rsid w:val="00985E45"/>
    <w:rsid w:val="009A3B2B"/>
    <w:rsid w:val="009B4598"/>
    <w:rsid w:val="009B684E"/>
    <w:rsid w:val="00A01DD7"/>
    <w:rsid w:val="00A23DC2"/>
    <w:rsid w:val="00A35B9F"/>
    <w:rsid w:val="00A82711"/>
    <w:rsid w:val="00AB3F02"/>
    <w:rsid w:val="00AD26E6"/>
    <w:rsid w:val="00AD577B"/>
    <w:rsid w:val="00B060CE"/>
    <w:rsid w:val="00B13599"/>
    <w:rsid w:val="00B16F22"/>
    <w:rsid w:val="00B459EF"/>
    <w:rsid w:val="00B56123"/>
    <w:rsid w:val="00B60D1E"/>
    <w:rsid w:val="00B627DE"/>
    <w:rsid w:val="00B8096A"/>
    <w:rsid w:val="00B9399A"/>
    <w:rsid w:val="00B96DBC"/>
    <w:rsid w:val="00BB20D6"/>
    <w:rsid w:val="00BC13E8"/>
    <w:rsid w:val="00BC695C"/>
    <w:rsid w:val="00BC7292"/>
    <w:rsid w:val="00BE4061"/>
    <w:rsid w:val="00BF7AD5"/>
    <w:rsid w:val="00C00D07"/>
    <w:rsid w:val="00C12B7C"/>
    <w:rsid w:val="00C51566"/>
    <w:rsid w:val="00C66630"/>
    <w:rsid w:val="00C72320"/>
    <w:rsid w:val="00C80F7A"/>
    <w:rsid w:val="00CA5375"/>
    <w:rsid w:val="00CC48ED"/>
    <w:rsid w:val="00CE6FF6"/>
    <w:rsid w:val="00CF30D2"/>
    <w:rsid w:val="00CF6051"/>
    <w:rsid w:val="00D459E3"/>
    <w:rsid w:val="00D57CF9"/>
    <w:rsid w:val="00D779D1"/>
    <w:rsid w:val="00DA3B68"/>
    <w:rsid w:val="00E20824"/>
    <w:rsid w:val="00E2692C"/>
    <w:rsid w:val="00E4439F"/>
    <w:rsid w:val="00E553BC"/>
    <w:rsid w:val="00E667B3"/>
    <w:rsid w:val="00E77CA2"/>
    <w:rsid w:val="00E918CD"/>
    <w:rsid w:val="00E93B19"/>
    <w:rsid w:val="00EA1057"/>
    <w:rsid w:val="00EB612D"/>
    <w:rsid w:val="00EB7175"/>
    <w:rsid w:val="00EC114C"/>
    <w:rsid w:val="00EC5306"/>
    <w:rsid w:val="00ED7AFA"/>
    <w:rsid w:val="00EF226A"/>
    <w:rsid w:val="00EF2C2E"/>
    <w:rsid w:val="00EF78ED"/>
    <w:rsid w:val="00EF79A9"/>
    <w:rsid w:val="00F12FAF"/>
    <w:rsid w:val="00F50A11"/>
    <w:rsid w:val="00F66D5A"/>
    <w:rsid w:val="00F825C8"/>
    <w:rsid w:val="00F9636A"/>
    <w:rsid w:val="00FA531A"/>
    <w:rsid w:val="00FB0AD7"/>
    <w:rsid w:val="00FB7636"/>
    <w:rsid w:val="00FC43F9"/>
    <w:rsid w:val="00FD0B22"/>
    <w:rsid w:val="00FD7FAC"/>
    <w:rsid w:val="00FF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010807">
      <w:bodyDiv w:val="1"/>
      <w:marLeft w:val="0"/>
      <w:marRight w:val="0"/>
      <w:marTop w:val="0"/>
      <w:marBottom w:val="0"/>
      <w:divBdr>
        <w:top w:val="none" w:sz="0" w:space="0" w:color="auto"/>
        <w:left w:val="none" w:sz="0" w:space="0" w:color="auto"/>
        <w:bottom w:val="none" w:sz="0" w:space="0" w:color="auto"/>
        <w:right w:val="none" w:sz="0" w:space="0" w:color="auto"/>
      </w:divBdr>
    </w:div>
    <w:div w:id="21410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Group%20Folders\Assessment%20Management\Assessment%20Work%20201819\201819%20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N:\Group%20Folders\Assessment%20Management\Program%20and%20Degree%20level%20Reports,%20feedback\REPORTS,%20feedback\2017%202018\ABS" TargetMode="External"/><Relationship Id="rId4" Type="http://schemas.openxmlformats.org/officeDocument/2006/relationships/settings" Target="settings.xml"/><Relationship Id="rId9" Type="http://schemas.openxmlformats.org/officeDocument/2006/relationships/hyperlink" Target="file:///N:\Group%20Folders\Assessment%20Management\LOA\2017%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0CE7-CF22-4201-9DC1-D13CF1DC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Vickery Viles</cp:lastModifiedBy>
  <cp:revision>4</cp:revision>
  <cp:lastPrinted>2015-04-14T18:24:00Z</cp:lastPrinted>
  <dcterms:created xsi:type="dcterms:W3CDTF">2018-04-27T23:58:00Z</dcterms:created>
  <dcterms:modified xsi:type="dcterms:W3CDTF">2018-04-28T00:24:00Z</dcterms:modified>
</cp:coreProperties>
</file>