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ED7AFA" w:rsidRPr="004D0146">
        <w:rPr>
          <w:b/>
          <w:sz w:val="28"/>
        </w:rPr>
        <w:t>Agenda</w:t>
      </w:r>
    </w:p>
    <w:p w:rsidR="00223160" w:rsidRPr="001E4BA4" w:rsidRDefault="00223160" w:rsidP="001E4BA4">
      <w:pPr>
        <w:jc w:val="center"/>
        <w:rPr>
          <w:b/>
          <w:sz w:val="28"/>
        </w:rPr>
      </w:pPr>
    </w:p>
    <w:tbl>
      <w:tblPr>
        <w:tblStyle w:val="TableGrid"/>
        <w:tblW w:w="4438" w:type="pct"/>
        <w:tblLook w:val="04A0" w:firstRow="1" w:lastRow="0" w:firstColumn="1" w:lastColumn="0" w:noHBand="0" w:noVBand="1"/>
      </w:tblPr>
      <w:tblGrid>
        <w:gridCol w:w="834"/>
        <w:gridCol w:w="3275"/>
        <w:gridCol w:w="1592"/>
        <w:gridCol w:w="3237"/>
      </w:tblGrid>
      <w:tr w:rsidR="001E4BA4" w:rsidTr="0071574A">
        <w:tc>
          <w:tcPr>
            <w:tcW w:w="487" w:type="pct"/>
            <w:shd w:val="clear" w:color="auto" w:fill="E36C0A" w:themeFill="accent6" w:themeFillShade="BF"/>
          </w:tcPr>
          <w:p w:rsidR="001E4BA4" w:rsidRPr="001E4BA4" w:rsidRDefault="001E4BA4">
            <w:pPr>
              <w:rPr>
                <w:b/>
              </w:rPr>
            </w:pPr>
            <w:r w:rsidRPr="001E4BA4">
              <w:rPr>
                <w:b/>
              </w:rPr>
              <w:t>Date:</w:t>
            </w:r>
          </w:p>
        </w:tc>
        <w:tc>
          <w:tcPr>
            <w:tcW w:w="1853" w:type="pct"/>
            <w:shd w:val="clear" w:color="auto" w:fill="auto"/>
          </w:tcPr>
          <w:p w:rsidR="001E4BA4" w:rsidRDefault="00134FF6" w:rsidP="005857F2">
            <w:r>
              <w:t>12/15</w:t>
            </w:r>
            <w:r w:rsidR="00B060CE">
              <w:t>/2017</w:t>
            </w:r>
          </w:p>
        </w:tc>
        <w:tc>
          <w:tcPr>
            <w:tcW w:w="829" w:type="pct"/>
            <w:shd w:val="clear" w:color="auto" w:fill="E36C0A" w:themeFill="accent6" w:themeFillShade="BF"/>
          </w:tcPr>
          <w:p w:rsidR="001E4BA4" w:rsidRPr="00134FF6" w:rsidRDefault="001E4BA4">
            <w:pPr>
              <w:rPr>
                <w:b/>
              </w:rPr>
            </w:pPr>
            <w:r w:rsidRPr="00134FF6">
              <w:rPr>
                <w:b/>
              </w:rPr>
              <w:t>Facilitator</w:t>
            </w:r>
            <w:r w:rsidR="009A3B2B" w:rsidRPr="00134FF6">
              <w:rPr>
                <w:b/>
              </w:rPr>
              <w:t>(s)</w:t>
            </w:r>
            <w:r w:rsidRPr="00134FF6">
              <w:rPr>
                <w:b/>
              </w:rPr>
              <w:t>:</w:t>
            </w:r>
          </w:p>
        </w:tc>
        <w:tc>
          <w:tcPr>
            <w:tcW w:w="1831" w:type="pct"/>
          </w:tcPr>
          <w:p w:rsidR="001E4BA4" w:rsidRPr="00134FF6" w:rsidRDefault="00134FF6" w:rsidP="000F2D64">
            <w:r w:rsidRPr="00134FF6">
              <w:t>Mindy</w:t>
            </w:r>
          </w:p>
        </w:tc>
      </w:tr>
      <w:tr w:rsidR="001E4BA4" w:rsidTr="0071574A">
        <w:tc>
          <w:tcPr>
            <w:tcW w:w="487" w:type="pct"/>
            <w:shd w:val="clear" w:color="auto" w:fill="E36C0A" w:themeFill="accent6" w:themeFillShade="BF"/>
          </w:tcPr>
          <w:p w:rsidR="001E4BA4" w:rsidRPr="001E4BA4" w:rsidRDefault="001E4BA4">
            <w:pPr>
              <w:rPr>
                <w:b/>
              </w:rPr>
            </w:pPr>
            <w:r w:rsidRPr="001E4BA4">
              <w:rPr>
                <w:b/>
              </w:rPr>
              <w:t>Time:</w:t>
            </w:r>
          </w:p>
        </w:tc>
        <w:tc>
          <w:tcPr>
            <w:tcW w:w="1853" w:type="pct"/>
          </w:tcPr>
          <w:p w:rsidR="001E4BA4" w:rsidRDefault="00B060CE">
            <w:r>
              <w:t>1:30-2:30</w:t>
            </w:r>
          </w:p>
        </w:tc>
        <w:tc>
          <w:tcPr>
            <w:tcW w:w="829"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831" w:type="pct"/>
            <w:shd w:val="clear" w:color="auto" w:fill="auto"/>
          </w:tcPr>
          <w:p w:rsidR="001E4BA4" w:rsidRPr="00EB612D" w:rsidRDefault="002E2E95">
            <w:r>
              <w:t>Vickery</w:t>
            </w:r>
          </w:p>
        </w:tc>
      </w:tr>
      <w:tr w:rsidR="001E4BA4" w:rsidTr="0071574A">
        <w:tc>
          <w:tcPr>
            <w:tcW w:w="487" w:type="pct"/>
            <w:shd w:val="clear" w:color="auto" w:fill="E36C0A" w:themeFill="accent6" w:themeFillShade="BF"/>
          </w:tcPr>
          <w:p w:rsidR="001E4BA4" w:rsidRPr="001E4BA4" w:rsidRDefault="001E4BA4">
            <w:pPr>
              <w:rPr>
                <w:b/>
              </w:rPr>
            </w:pPr>
            <w:r w:rsidRPr="001E4BA4">
              <w:rPr>
                <w:b/>
              </w:rPr>
              <w:t>Place:</w:t>
            </w:r>
          </w:p>
        </w:tc>
        <w:tc>
          <w:tcPr>
            <w:tcW w:w="1853" w:type="pct"/>
          </w:tcPr>
          <w:p w:rsidR="001E4BA4" w:rsidRDefault="00B060CE">
            <w:r>
              <w:t>OCH 141</w:t>
            </w:r>
          </w:p>
        </w:tc>
        <w:tc>
          <w:tcPr>
            <w:tcW w:w="829"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831" w:type="pct"/>
            <w:shd w:val="clear" w:color="auto" w:fill="auto"/>
          </w:tcPr>
          <w:p w:rsidR="001E4BA4" w:rsidRPr="00EB612D" w:rsidRDefault="00B060CE">
            <w:r>
              <w:t>Vickery and Mindy</w:t>
            </w:r>
          </w:p>
        </w:tc>
      </w:tr>
    </w:tbl>
    <w:p w:rsidR="001E4BA4" w:rsidRDefault="001E4BA4"/>
    <w:tbl>
      <w:tblPr>
        <w:tblStyle w:val="TableGrid"/>
        <w:tblW w:w="4440" w:type="pct"/>
        <w:tblLook w:val="04A0" w:firstRow="1" w:lastRow="0" w:firstColumn="1" w:lastColumn="0" w:noHBand="0" w:noVBand="1"/>
      </w:tblPr>
      <w:tblGrid>
        <w:gridCol w:w="1889"/>
        <w:gridCol w:w="1889"/>
        <w:gridCol w:w="382"/>
        <w:gridCol w:w="1669"/>
        <w:gridCol w:w="383"/>
        <w:gridCol w:w="2393"/>
        <w:gridCol w:w="337"/>
      </w:tblGrid>
      <w:tr w:rsidR="00134FF6" w:rsidTr="00426709">
        <w:tc>
          <w:tcPr>
            <w:tcW w:w="1061" w:type="pct"/>
            <w:vMerge w:val="restart"/>
            <w:shd w:val="clear" w:color="auto" w:fill="E36C0A" w:themeFill="accent6" w:themeFillShade="BF"/>
          </w:tcPr>
          <w:p w:rsidR="00134FF6" w:rsidRDefault="00134FF6" w:rsidP="00E2692C">
            <w:r w:rsidRPr="001E4BA4">
              <w:rPr>
                <w:b/>
              </w:rPr>
              <w:t>Attendees:</w:t>
            </w:r>
          </w:p>
        </w:tc>
        <w:tc>
          <w:tcPr>
            <w:tcW w:w="1061" w:type="pct"/>
            <w:shd w:val="clear" w:color="auto" w:fill="auto"/>
          </w:tcPr>
          <w:p w:rsidR="00134FF6" w:rsidRDefault="00134FF6" w:rsidP="00E2692C">
            <w:r>
              <w:t>Sarah Fuller</w:t>
            </w:r>
          </w:p>
        </w:tc>
        <w:tc>
          <w:tcPr>
            <w:tcW w:w="218" w:type="pct"/>
            <w:shd w:val="clear" w:color="auto" w:fill="auto"/>
          </w:tcPr>
          <w:p w:rsidR="00134FF6" w:rsidRDefault="00D8457B" w:rsidP="00E2692C">
            <w:r>
              <w:t>x</w:t>
            </w:r>
          </w:p>
        </w:tc>
        <w:tc>
          <w:tcPr>
            <w:tcW w:w="937" w:type="pct"/>
            <w:shd w:val="clear" w:color="auto" w:fill="auto"/>
          </w:tcPr>
          <w:p w:rsidR="00134FF6" w:rsidRDefault="00134FF6" w:rsidP="00E2692C">
            <w:r>
              <w:t>Vickery Viles</w:t>
            </w:r>
          </w:p>
        </w:tc>
        <w:tc>
          <w:tcPr>
            <w:tcW w:w="218" w:type="pct"/>
            <w:shd w:val="clear" w:color="auto" w:fill="auto"/>
          </w:tcPr>
          <w:p w:rsidR="00134FF6" w:rsidRDefault="00D8457B" w:rsidP="00E2692C">
            <w:r>
              <w:t>x</w:t>
            </w:r>
          </w:p>
        </w:tc>
        <w:tc>
          <w:tcPr>
            <w:tcW w:w="1342" w:type="pct"/>
            <w:shd w:val="clear" w:color="auto" w:fill="auto"/>
          </w:tcPr>
          <w:p w:rsidR="00134FF6" w:rsidRPr="00465A68" w:rsidRDefault="00134FF6" w:rsidP="00E2692C">
            <w:pPr>
              <w:rPr>
                <w:b/>
              </w:rPr>
            </w:pPr>
            <w:r>
              <w:rPr>
                <w:b/>
              </w:rPr>
              <w:t>Guests:</w:t>
            </w:r>
          </w:p>
        </w:tc>
        <w:tc>
          <w:tcPr>
            <w:tcW w:w="163" w:type="pct"/>
            <w:shd w:val="clear" w:color="auto" w:fill="auto"/>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Jason Lamb</w:t>
            </w:r>
          </w:p>
        </w:tc>
        <w:tc>
          <w:tcPr>
            <w:tcW w:w="218" w:type="pct"/>
          </w:tcPr>
          <w:p w:rsidR="00134FF6" w:rsidRDefault="00D8457B" w:rsidP="00E2692C">
            <w:r>
              <w:t>x</w:t>
            </w:r>
          </w:p>
        </w:tc>
        <w:tc>
          <w:tcPr>
            <w:tcW w:w="937" w:type="pct"/>
          </w:tcPr>
          <w:p w:rsidR="00134FF6" w:rsidRDefault="00134FF6" w:rsidP="00E2692C">
            <w:r>
              <w:t>Mindy Williams</w:t>
            </w:r>
          </w:p>
        </w:tc>
        <w:tc>
          <w:tcPr>
            <w:tcW w:w="218" w:type="pct"/>
          </w:tcPr>
          <w:p w:rsidR="00134FF6" w:rsidRDefault="00D8457B" w:rsidP="00E2692C">
            <w:r>
              <w:t>x</w:t>
            </w:r>
          </w:p>
        </w:tc>
        <w:tc>
          <w:tcPr>
            <w:tcW w:w="1342" w:type="pct"/>
          </w:tcPr>
          <w:p w:rsidR="00134FF6" w:rsidRDefault="00134FF6" w:rsidP="00E2692C">
            <w:r>
              <w:t>Betsy Julian</w:t>
            </w:r>
          </w:p>
        </w:tc>
        <w:tc>
          <w:tcPr>
            <w:tcW w:w="163" w:type="pct"/>
          </w:tcPr>
          <w:p w:rsidR="00134FF6" w:rsidRDefault="00D8457B" w:rsidP="00E2692C">
            <w:r>
              <w:t>x</w:t>
            </w:r>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Deborah Malone</w:t>
            </w:r>
          </w:p>
        </w:tc>
        <w:tc>
          <w:tcPr>
            <w:tcW w:w="218" w:type="pct"/>
          </w:tcPr>
          <w:p w:rsidR="00134FF6" w:rsidRDefault="00D8457B" w:rsidP="00E2692C">
            <w:r>
              <w:t>x</w:t>
            </w:r>
          </w:p>
        </w:tc>
        <w:tc>
          <w:tcPr>
            <w:tcW w:w="937" w:type="pct"/>
          </w:tcPr>
          <w:p w:rsidR="00134FF6" w:rsidRDefault="00134FF6" w:rsidP="00E2692C">
            <w:r>
              <w:t>Wayne Yeatman</w:t>
            </w:r>
          </w:p>
        </w:tc>
        <w:tc>
          <w:tcPr>
            <w:tcW w:w="218" w:type="pct"/>
          </w:tcPr>
          <w:p w:rsidR="00134FF6" w:rsidRDefault="00D8457B" w:rsidP="00E2692C">
            <w:r>
              <w:t>x</w:t>
            </w:r>
          </w:p>
        </w:tc>
        <w:tc>
          <w:tcPr>
            <w:tcW w:w="1342" w:type="pct"/>
          </w:tcPr>
          <w:p w:rsidR="00134FF6" w:rsidRPr="00465A68" w:rsidRDefault="00134FF6" w:rsidP="00E2692C">
            <w:r>
              <w:t>Jenni Newby</w:t>
            </w:r>
          </w:p>
        </w:tc>
        <w:tc>
          <w:tcPr>
            <w:tcW w:w="163" w:type="pct"/>
          </w:tcPr>
          <w:p w:rsidR="00134FF6" w:rsidRDefault="00D8457B" w:rsidP="00E2692C">
            <w:pPr>
              <w:rPr>
                <w:b/>
              </w:rPr>
            </w:pPr>
            <w:r>
              <w:rPr>
                <w:b/>
              </w:rPr>
              <w:t>x</w:t>
            </w:r>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Shannon Waller</w:t>
            </w:r>
          </w:p>
        </w:tc>
        <w:tc>
          <w:tcPr>
            <w:tcW w:w="218" w:type="pct"/>
          </w:tcPr>
          <w:p w:rsidR="00134FF6" w:rsidRDefault="00D8457B" w:rsidP="00E2692C">
            <w:r>
              <w:t>x</w:t>
            </w:r>
          </w:p>
        </w:tc>
        <w:tc>
          <w:tcPr>
            <w:tcW w:w="937" w:type="pct"/>
          </w:tcPr>
          <w:p w:rsidR="00134FF6" w:rsidRPr="006366BC" w:rsidRDefault="00134FF6" w:rsidP="00E2692C">
            <w:r>
              <w:t>Zelda Ziegler</w:t>
            </w:r>
          </w:p>
        </w:tc>
        <w:tc>
          <w:tcPr>
            <w:tcW w:w="218" w:type="pct"/>
          </w:tcPr>
          <w:p w:rsidR="00134FF6" w:rsidRDefault="00D8457B" w:rsidP="00E2692C">
            <w:r>
              <w:t>x</w:t>
            </w:r>
          </w:p>
        </w:tc>
        <w:tc>
          <w:tcPr>
            <w:tcW w:w="1342" w:type="pct"/>
          </w:tcPr>
          <w:p w:rsidR="00134FF6" w:rsidRDefault="00134FF6" w:rsidP="00E2692C">
            <w:r>
              <w:t xml:space="preserve">Julie Downing </w:t>
            </w:r>
          </w:p>
        </w:tc>
        <w:tc>
          <w:tcPr>
            <w:tcW w:w="163" w:type="pct"/>
          </w:tcPr>
          <w:p w:rsidR="00134FF6" w:rsidRDefault="00D8457B" w:rsidP="00E2692C">
            <w:r>
              <w:t>x</w:t>
            </w:r>
            <w:bookmarkStart w:id="0" w:name="_GoBack"/>
            <w:bookmarkEnd w:id="0"/>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tc>
        <w:tc>
          <w:tcPr>
            <w:tcW w:w="218" w:type="pct"/>
          </w:tcPr>
          <w:p w:rsidR="00134FF6" w:rsidRDefault="00134FF6" w:rsidP="00E2692C"/>
        </w:tc>
        <w:tc>
          <w:tcPr>
            <w:tcW w:w="937" w:type="pct"/>
          </w:tcPr>
          <w:p w:rsidR="00134FF6" w:rsidRDefault="00134FF6" w:rsidP="00E2692C"/>
        </w:tc>
        <w:tc>
          <w:tcPr>
            <w:tcW w:w="218" w:type="pct"/>
          </w:tcPr>
          <w:p w:rsidR="00134FF6" w:rsidRDefault="00134FF6" w:rsidP="00E2692C"/>
        </w:tc>
        <w:tc>
          <w:tcPr>
            <w:tcW w:w="1342" w:type="pct"/>
          </w:tcPr>
          <w:p w:rsidR="00134FF6" w:rsidRDefault="00134FF6" w:rsidP="00E2692C">
            <w:r>
              <w:t>Michael Fisher</w:t>
            </w:r>
          </w:p>
        </w:tc>
        <w:tc>
          <w:tcPr>
            <w:tcW w:w="163" w:type="pct"/>
          </w:tcPr>
          <w:p w:rsidR="00134FF6" w:rsidRDefault="00134FF6" w:rsidP="00E2692C"/>
        </w:tc>
      </w:tr>
    </w:tbl>
    <w:p w:rsidR="001E4BA4" w:rsidRDefault="001E4BA4"/>
    <w:p w:rsidR="00C12B7C" w:rsidRDefault="00C12B7C">
      <w:r>
        <w:t xml:space="preserve">Agenda </w:t>
      </w:r>
    </w:p>
    <w:p w:rsidR="00C12B7C" w:rsidRDefault="00C12B7C">
      <w:r>
        <w:t>(Action items and person responsible in red)</w:t>
      </w:r>
    </w:p>
    <w:p w:rsidR="00C12B7C" w:rsidRDefault="00C12B7C"/>
    <w:p w:rsidR="00C12B7C" w:rsidRDefault="00C12B7C" w:rsidP="00C12B7C">
      <w:pPr>
        <w:pStyle w:val="ListParagraph"/>
        <w:numPr>
          <w:ilvl w:val="0"/>
          <w:numId w:val="25"/>
        </w:numPr>
      </w:pPr>
      <w:r>
        <w:t>Call to order (5 minutes), Chair</w:t>
      </w:r>
    </w:p>
    <w:p w:rsidR="00134FF6" w:rsidRDefault="00134FF6" w:rsidP="00C12B7C">
      <w:pPr>
        <w:pStyle w:val="ListParagraph"/>
        <w:numPr>
          <w:ilvl w:val="1"/>
          <w:numId w:val="25"/>
        </w:numPr>
      </w:pPr>
      <w:r>
        <w:t>Welcome deans</w:t>
      </w:r>
    </w:p>
    <w:p w:rsidR="00C12B7C" w:rsidRDefault="00C12B7C" w:rsidP="00C12B7C">
      <w:pPr>
        <w:pStyle w:val="ListParagraph"/>
        <w:numPr>
          <w:ilvl w:val="1"/>
          <w:numId w:val="25"/>
        </w:numPr>
      </w:pPr>
      <w:proofErr w:type="spellStart"/>
      <w:r>
        <w:t>Notetaker</w:t>
      </w:r>
      <w:proofErr w:type="spellEnd"/>
      <w:r>
        <w:t xml:space="preserve"> this meeting:</w:t>
      </w:r>
      <w:r w:rsidR="002E2E95">
        <w:t xml:space="preserve"> Vickery</w:t>
      </w:r>
    </w:p>
    <w:p w:rsidR="00134FF6" w:rsidRDefault="00134FF6" w:rsidP="00134FF6">
      <w:pPr>
        <w:pStyle w:val="ListParagraph"/>
        <w:numPr>
          <w:ilvl w:val="0"/>
          <w:numId w:val="25"/>
        </w:numPr>
      </w:pPr>
      <w:r>
        <w:t>Feedback to faculty on assessment plans</w:t>
      </w:r>
    </w:p>
    <w:p w:rsidR="00134FF6" w:rsidRDefault="00134FF6" w:rsidP="00134FF6">
      <w:pPr>
        <w:pStyle w:val="ListParagraph"/>
        <w:numPr>
          <w:ilvl w:val="1"/>
          <w:numId w:val="25"/>
        </w:numPr>
      </w:pPr>
      <w:r>
        <w:t xml:space="preserve">Reminder of </w:t>
      </w:r>
      <w:hyperlink r:id="rId8" w:history="1">
        <w:r w:rsidRPr="00134FF6">
          <w:rPr>
            <w:rStyle w:val="Hyperlink"/>
          </w:rPr>
          <w:t>feedback plan</w:t>
        </w:r>
      </w:hyperlink>
      <w:r>
        <w:t xml:space="preserve"> </w:t>
      </w:r>
    </w:p>
    <w:p w:rsidR="002E2E95" w:rsidRDefault="002E2E95" w:rsidP="002E2E95">
      <w:pPr>
        <w:pStyle w:val="ListParagraph"/>
        <w:ind w:left="1440"/>
      </w:pPr>
      <w:r>
        <w:t>The deans are the liaisons with faculty, and ideally would look for themes and facilitate/encourage conversations among faculty members.</w:t>
      </w:r>
    </w:p>
    <w:p w:rsidR="002E2E95" w:rsidRDefault="002E2E95" w:rsidP="002E2E95">
      <w:pPr>
        <w:pStyle w:val="ListParagraph"/>
        <w:ind w:left="1440"/>
      </w:pPr>
      <w:r>
        <w:t xml:space="preserve">LOA reviewed feedback plan proposed out of dean team meeting last year: LOA reviews plans in November and December; the deans review plans and provide feedback to faculty in December and January. The feedback timeline is running late since it is mid-December. </w:t>
      </w:r>
    </w:p>
    <w:p w:rsidR="00134FF6" w:rsidRDefault="002E2E95" w:rsidP="00134FF6">
      <w:pPr>
        <w:pStyle w:val="ListParagraph"/>
        <w:numPr>
          <w:ilvl w:val="1"/>
          <w:numId w:val="25"/>
        </w:numPr>
      </w:pPr>
      <w:r>
        <w:t>LOA Process used for 2017-18</w:t>
      </w:r>
    </w:p>
    <w:p w:rsidR="002E2E95" w:rsidRDefault="002E2E95" w:rsidP="002E2E95">
      <w:pPr>
        <w:ind w:left="720" w:firstLine="720"/>
      </w:pPr>
      <w:r>
        <w:t>Various LOA members described the process for reading and providing feedback on plans. Overall, there is a philosophy of moving forward and making improvements in the future (</w:t>
      </w:r>
      <w:proofErr w:type="gramStart"/>
      <w:r>
        <w:t>don’t</w:t>
      </w:r>
      <w:proofErr w:type="gramEnd"/>
      <w:r>
        <w:t xml:space="preserve"> rewrite the plan unless it is helpful in the future. The Analyze report has a place to describe changes.) Another theme is to recognize the effort and work that </w:t>
      </w:r>
      <w:proofErr w:type="gramStart"/>
      <w:r>
        <w:t>is done</w:t>
      </w:r>
      <w:proofErr w:type="gramEnd"/>
      <w:r>
        <w:t>, which is a primary consideration to feedback for improvements. COCC is still somewhat developmental and our work is improving.</w:t>
      </w:r>
    </w:p>
    <w:p w:rsidR="002E2E95" w:rsidRDefault="002E2E95" w:rsidP="002E2E95">
      <w:pPr>
        <w:ind w:left="720" w:firstLine="720"/>
      </w:pPr>
      <w:r>
        <w:t xml:space="preserve">The plans </w:t>
      </w:r>
      <w:proofErr w:type="gramStart"/>
      <w:r>
        <w:t>were divided</w:t>
      </w:r>
      <w:proofErr w:type="gramEnd"/>
      <w:r>
        <w:t xml:space="preserve"> into GE (Mindy, Jason, Sarah, Zelda, and Vickery) and CTE (Wayne, Debbie, Shannon) and each group developed a process. </w:t>
      </w:r>
    </w:p>
    <w:p w:rsidR="002E2E95" w:rsidRDefault="002E2E95" w:rsidP="002E2E95">
      <w:pPr>
        <w:ind w:left="720" w:firstLine="720"/>
      </w:pPr>
      <w:r>
        <w:t xml:space="preserve">In GE, each member was the primary/first reader on </w:t>
      </w:r>
      <w:proofErr w:type="gramStart"/>
      <w:r>
        <w:t>8</w:t>
      </w:r>
      <w:proofErr w:type="gramEnd"/>
      <w:r>
        <w:t xml:space="preserve"> plans. Each person identified </w:t>
      </w:r>
      <w:proofErr w:type="gramStart"/>
      <w:r>
        <w:t>4</w:t>
      </w:r>
      <w:proofErr w:type="gramEnd"/>
      <w:r>
        <w:t xml:space="preserve"> plans that were either problematic or exemplar, </w:t>
      </w:r>
      <w:r w:rsidR="005F3076">
        <w:t xml:space="preserve">for everyone to read and then </w:t>
      </w:r>
      <w:r>
        <w:t>to discuss as a group. Th</w:t>
      </w:r>
      <w:r w:rsidR="005F3076">
        <w:t xml:space="preserve">e group met and reviewed each of these plans in order to resolve problematic areas and to norm our responses. Then, every plan that </w:t>
      </w:r>
      <w:proofErr w:type="gramStart"/>
      <w:r w:rsidR="005F3076">
        <w:t>had not been read</w:t>
      </w:r>
      <w:proofErr w:type="gramEnd"/>
      <w:r w:rsidR="005F3076">
        <w:t xml:space="preserve"> by all was assigned a second reader to review and provide feedback. The first reader prepared a final version.</w:t>
      </w:r>
    </w:p>
    <w:p w:rsidR="005F3076" w:rsidRDefault="005F3076" w:rsidP="002E2E95">
      <w:pPr>
        <w:ind w:left="720" w:firstLine="720"/>
      </w:pPr>
      <w:r>
        <w:t xml:space="preserve">In CTE, each plan </w:t>
      </w:r>
      <w:proofErr w:type="gramStart"/>
      <w:r>
        <w:t>was assigned</w:t>
      </w:r>
      <w:proofErr w:type="gramEnd"/>
      <w:r>
        <w:t xml:space="preserve"> a first reader who provided a draft of feedback. All members read each plan and then they met together to review each plan and norm responses.</w:t>
      </w:r>
    </w:p>
    <w:p w:rsidR="00134FF6" w:rsidRDefault="00D8457B" w:rsidP="00134FF6">
      <w:pPr>
        <w:pStyle w:val="ListParagraph"/>
        <w:numPr>
          <w:ilvl w:val="1"/>
          <w:numId w:val="25"/>
        </w:numPr>
      </w:pPr>
      <w:hyperlink r:id="rId9" w:history="1">
        <w:r w:rsidR="00134FF6" w:rsidRPr="00134FF6">
          <w:rPr>
            <w:rStyle w:val="Hyperlink"/>
          </w:rPr>
          <w:t>Location of feedback in N drive</w:t>
        </w:r>
      </w:hyperlink>
      <w:r w:rsidR="00134FF6">
        <w:t>, Vickery</w:t>
      </w:r>
    </w:p>
    <w:p w:rsidR="00134FF6" w:rsidRDefault="00134FF6" w:rsidP="00134FF6">
      <w:pPr>
        <w:pStyle w:val="ListParagraph"/>
        <w:numPr>
          <w:ilvl w:val="0"/>
          <w:numId w:val="25"/>
        </w:numPr>
      </w:pPr>
      <w:r>
        <w:t>Theme: Project is difficult to discern</w:t>
      </w:r>
      <w:r w:rsidR="005F3076">
        <w:t xml:space="preserve">. There is not enough information to follow what is proposed, so </w:t>
      </w:r>
      <w:proofErr w:type="gramStart"/>
      <w:r w:rsidR="005F3076">
        <w:t>t’s</w:t>
      </w:r>
      <w:proofErr w:type="gramEnd"/>
      <w:r w:rsidR="005F3076">
        <w:t xml:space="preserve"> hard to provide feedback. Frequently, these plans used the “simple” version of the form and </w:t>
      </w:r>
      <w:proofErr w:type="gramStart"/>
      <w:r w:rsidR="005F3076">
        <w:t>didn’t</w:t>
      </w:r>
      <w:proofErr w:type="gramEnd"/>
      <w:r w:rsidR="005F3076">
        <w:t xml:space="preserve"> provide all of the information. Feedback will suggest that more information </w:t>
      </w:r>
      <w:proofErr w:type="gramStart"/>
      <w:r w:rsidR="005F3076">
        <w:t>is provided</w:t>
      </w:r>
      <w:proofErr w:type="gramEnd"/>
      <w:r w:rsidR="005F3076">
        <w:t xml:space="preserve"> in the Analyze report.</w:t>
      </w:r>
    </w:p>
    <w:p w:rsidR="007C5BB4" w:rsidRDefault="007C5BB4" w:rsidP="007C5BB4"/>
    <w:p w:rsidR="007C5BB4" w:rsidRDefault="007C5BB4" w:rsidP="007C5BB4">
      <w:r>
        <w:t xml:space="preserve">An example of this issue is the Art plan. It looks like a major step forward (yay) but it is hard to tell what is going to happen. Is it a quiz? </w:t>
      </w:r>
      <w:proofErr w:type="gramStart"/>
      <w:r>
        <w:t>Test?</w:t>
      </w:r>
      <w:proofErr w:type="gramEnd"/>
      <w:r>
        <w:t xml:space="preserve"> Assignment? What </w:t>
      </w:r>
      <w:proofErr w:type="gramStart"/>
      <w:r>
        <w:t>will be asked</w:t>
      </w:r>
      <w:proofErr w:type="gramEnd"/>
      <w:r>
        <w:t xml:space="preserve">? How does it connect with the outcomes?) How to support this faculty member moving forward. He may discover and learn as he proceeds. He may benefit from assistance (LOA had some ideas). </w:t>
      </w:r>
    </w:p>
    <w:p w:rsidR="00134FF6" w:rsidRDefault="00134FF6" w:rsidP="005F3076">
      <w:pPr>
        <w:pStyle w:val="ListParagraph"/>
        <w:numPr>
          <w:ilvl w:val="0"/>
          <w:numId w:val="25"/>
        </w:numPr>
      </w:pPr>
      <w:r>
        <w:lastRenderedPageBreak/>
        <w:t>Theme: Project provokes significant questions</w:t>
      </w:r>
      <w:r w:rsidR="005F3076">
        <w:t>. For example, there may be d</w:t>
      </w:r>
      <w:r>
        <w:t xml:space="preserve">isconnect between </w:t>
      </w:r>
      <w:r w:rsidR="005F3076">
        <w:t xml:space="preserve">the </w:t>
      </w:r>
      <w:r>
        <w:t>outcomes and measurement</w:t>
      </w:r>
      <w:r w:rsidR="005F3076">
        <w:t xml:space="preserve">. </w:t>
      </w:r>
      <w:proofErr w:type="gramStart"/>
      <w:r w:rsidR="005F3076">
        <w:t>Or</w:t>
      </w:r>
      <w:proofErr w:type="gramEnd"/>
      <w:r w:rsidR="005F3076">
        <w:t xml:space="preserve">, there may be minor issues such as no identification of who will analyze or </w:t>
      </w:r>
      <w:r>
        <w:t>what students are assessed</w:t>
      </w:r>
      <w:r w:rsidR="005F3076">
        <w:t>.</w:t>
      </w:r>
    </w:p>
    <w:p w:rsidR="00134FF6" w:rsidRDefault="00134FF6" w:rsidP="00134FF6">
      <w:pPr>
        <w:pStyle w:val="ListParagraph"/>
        <w:numPr>
          <w:ilvl w:val="0"/>
          <w:numId w:val="25"/>
        </w:numPr>
      </w:pPr>
      <w:r>
        <w:t xml:space="preserve">Theme: </w:t>
      </w:r>
      <w:r w:rsidR="00573C22">
        <w:t>Excellent models</w:t>
      </w:r>
      <w:r w:rsidR="005F3076">
        <w:t xml:space="preserve">. Lots of </w:t>
      </w:r>
      <w:proofErr w:type="gramStart"/>
      <w:r w:rsidR="005F3076">
        <w:t>really good</w:t>
      </w:r>
      <w:proofErr w:type="gramEnd"/>
      <w:r w:rsidR="005F3076">
        <w:t xml:space="preserve"> work this time around.</w:t>
      </w:r>
    </w:p>
    <w:p w:rsidR="00573C22" w:rsidRDefault="00573C22" w:rsidP="00134FF6">
      <w:pPr>
        <w:pStyle w:val="ListParagraph"/>
        <w:numPr>
          <w:ilvl w:val="0"/>
          <w:numId w:val="25"/>
        </w:numPr>
      </w:pPr>
      <w:r>
        <w:t>Feedback discussion</w:t>
      </w:r>
    </w:p>
    <w:p w:rsidR="005F3076" w:rsidRDefault="005F3076" w:rsidP="007C5BB4">
      <w:r>
        <w:t xml:space="preserve">Deans wanted more assistance in sorting out which projects were in which category. Reviewed several of them (ratings are frequently Unmet or Not met). Agreed that LOA members would use the LOA Review Assignments spreadsheet to categorize those that needed a discussion and those that were exemplar, in order to accelerate the </w:t>
      </w:r>
      <w:proofErr w:type="gramStart"/>
      <w:r>
        <w:t>deans</w:t>
      </w:r>
      <w:proofErr w:type="gramEnd"/>
      <w:r>
        <w:t xml:space="preserve"> review. </w:t>
      </w:r>
    </w:p>
    <w:p w:rsidR="007C5BB4" w:rsidRDefault="007C5BB4"/>
    <w:p w:rsidR="00C12B7C" w:rsidRDefault="007C5BB4">
      <w:r>
        <w:t>Should LOA members be available to assist with feedback? Consensus was that LOA members are willing to assist and support deans. The primary reader is available, or they can meet as a group (which is harder to schedule but an option). Different areas will warrant different strategies.</w:t>
      </w:r>
    </w:p>
    <w:p w:rsidR="007C5BB4" w:rsidRDefault="007C5BB4"/>
    <w:p w:rsidR="007C5BB4" w:rsidRDefault="007C5BB4">
      <w:r>
        <w:t>Other points:</w:t>
      </w:r>
    </w:p>
    <w:p w:rsidR="007C5BB4" w:rsidRDefault="007C5BB4" w:rsidP="007C5BB4">
      <w:pPr>
        <w:pStyle w:val="ListParagraph"/>
        <w:numPr>
          <w:ilvl w:val="0"/>
          <w:numId w:val="26"/>
        </w:numPr>
      </w:pPr>
      <w:r>
        <w:t xml:space="preserve">Need to post good examples to the intranet. </w:t>
      </w:r>
    </w:p>
    <w:p w:rsidR="007C5BB4" w:rsidRDefault="007C5BB4" w:rsidP="007C5BB4">
      <w:pPr>
        <w:pStyle w:val="ListParagraph"/>
        <w:numPr>
          <w:ilvl w:val="0"/>
          <w:numId w:val="26"/>
        </w:numPr>
      </w:pPr>
      <w:r>
        <w:t>Collectively, proceed and move forward rather than rewrite or revise.</w:t>
      </w:r>
    </w:p>
    <w:p w:rsidR="007C5BB4" w:rsidRDefault="007C5BB4" w:rsidP="007C5BB4">
      <w:pPr>
        <w:pStyle w:val="ListParagraph"/>
        <w:numPr>
          <w:ilvl w:val="0"/>
          <w:numId w:val="26"/>
        </w:numPr>
      </w:pPr>
      <w:r>
        <w:t xml:space="preserve">Need to phase out simple form. </w:t>
      </w:r>
    </w:p>
    <w:p w:rsidR="007C5BB4" w:rsidRDefault="007C5BB4" w:rsidP="007C5BB4">
      <w:pPr>
        <w:pStyle w:val="ListParagraph"/>
        <w:numPr>
          <w:ilvl w:val="0"/>
          <w:numId w:val="26"/>
        </w:numPr>
      </w:pPr>
      <w:r>
        <w:t xml:space="preserve">Issue of general question prompts in SS. Sometimes the questions are very general or not included (SOC), and sometimes they have more structure (CJ). General issue of question of students telling us whether they met the outcomes or not. Many of this style project need more information to see what his happening and whether the project is an adequate measure of the outcomes. This approach </w:t>
      </w:r>
      <w:proofErr w:type="gramStart"/>
      <w:r>
        <w:t>should be monitored</w:t>
      </w:r>
      <w:proofErr w:type="gramEnd"/>
      <w:r>
        <w:t xml:space="preserve"> for efficacy and future improvements.</w:t>
      </w:r>
    </w:p>
    <w:p w:rsidR="007C5BB4" w:rsidRDefault="007C5BB4" w:rsidP="007C5BB4">
      <w:pPr>
        <w:pStyle w:val="ListParagraph"/>
        <w:numPr>
          <w:ilvl w:val="0"/>
          <w:numId w:val="26"/>
        </w:numPr>
      </w:pPr>
      <w:r>
        <w:t xml:space="preserve">VV will reorganize </w:t>
      </w:r>
      <w:hyperlink r:id="rId10" w:history="1">
        <w:r w:rsidRPr="007C5BB4">
          <w:rPr>
            <w:rStyle w:val="Hyperlink"/>
          </w:rPr>
          <w:t>folders in N drive</w:t>
        </w:r>
      </w:hyperlink>
      <w:r>
        <w:t xml:space="preserve"> to make it easier to navigate. </w:t>
      </w:r>
    </w:p>
    <w:p w:rsidR="007C5BB4" w:rsidRDefault="007C5BB4"/>
    <w:p w:rsidR="007C5BB4" w:rsidRDefault="007C5BB4"/>
    <w:p w:rsidR="00C12B7C" w:rsidRPr="00C80F7A" w:rsidRDefault="00C12B7C" w:rsidP="00EC114C"/>
    <w:sectPr w:rsidR="00C12B7C" w:rsidRPr="00C80F7A" w:rsidSect="005F3076">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FB" w:rsidRDefault="00716DFB" w:rsidP="001E4BA4">
      <w:r>
        <w:separator/>
      </w:r>
    </w:p>
  </w:endnote>
  <w:endnote w:type="continuationSeparator" w:id="0">
    <w:p w:rsidR="00716DFB" w:rsidRDefault="00716DFB"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D8457B">
              <w:rPr>
                <w:b/>
                <w:bCs/>
                <w:noProof/>
                <w:sz w:val="16"/>
                <w:szCs w:val="16"/>
              </w:rPr>
              <w:t>1</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FB" w:rsidRDefault="00716DFB" w:rsidP="001E4BA4">
      <w:r>
        <w:separator/>
      </w:r>
    </w:p>
  </w:footnote>
  <w:footnote w:type="continuationSeparator" w:id="0">
    <w:p w:rsidR="00716DFB" w:rsidRDefault="00716DFB"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5DB2CD8"/>
    <w:multiLevelType w:val="hybridMultilevel"/>
    <w:tmpl w:val="170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25"/>
  </w:num>
  <w:num w:numId="5">
    <w:abstractNumId w:val="4"/>
  </w:num>
  <w:num w:numId="6">
    <w:abstractNumId w:val="23"/>
  </w:num>
  <w:num w:numId="7">
    <w:abstractNumId w:val="6"/>
  </w:num>
  <w:num w:numId="8">
    <w:abstractNumId w:val="7"/>
  </w:num>
  <w:num w:numId="9">
    <w:abstractNumId w:val="8"/>
  </w:num>
  <w:num w:numId="10">
    <w:abstractNumId w:val="9"/>
  </w:num>
  <w:num w:numId="11">
    <w:abstractNumId w:val="20"/>
  </w:num>
  <w:num w:numId="12">
    <w:abstractNumId w:val="10"/>
  </w:num>
  <w:num w:numId="13">
    <w:abstractNumId w:val="15"/>
  </w:num>
  <w:num w:numId="14">
    <w:abstractNumId w:val="16"/>
  </w:num>
  <w:num w:numId="15">
    <w:abstractNumId w:val="2"/>
  </w:num>
  <w:num w:numId="16">
    <w:abstractNumId w:val="21"/>
  </w:num>
  <w:num w:numId="17">
    <w:abstractNumId w:val="13"/>
  </w:num>
  <w:num w:numId="18">
    <w:abstractNumId w:val="24"/>
  </w:num>
  <w:num w:numId="19">
    <w:abstractNumId w:val="17"/>
  </w:num>
  <w:num w:numId="20">
    <w:abstractNumId w:val="12"/>
  </w:num>
  <w:num w:numId="21">
    <w:abstractNumId w:val="18"/>
  </w:num>
  <w:num w:numId="22">
    <w:abstractNumId w:val="3"/>
  </w:num>
  <w:num w:numId="23">
    <w:abstractNumId w:val="11"/>
  </w:num>
  <w:num w:numId="24">
    <w:abstractNumId w:val="0"/>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0A89"/>
    <w:rsid w:val="00001E06"/>
    <w:rsid w:val="000167E9"/>
    <w:rsid w:val="0004656C"/>
    <w:rsid w:val="00070CE6"/>
    <w:rsid w:val="0007235D"/>
    <w:rsid w:val="00083D79"/>
    <w:rsid w:val="000943DF"/>
    <w:rsid w:val="000B2540"/>
    <w:rsid w:val="000B4F70"/>
    <w:rsid w:val="000D2044"/>
    <w:rsid w:val="000E00CE"/>
    <w:rsid w:val="000F2D64"/>
    <w:rsid w:val="001061F6"/>
    <w:rsid w:val="00107198"/>
    <w:rsid w:val="00134FF6"/>
    <w:rsid w:val="00166C72"/>
    <w:rsid w:val="001B07F6"/>
    <w:rsid w:val="001E0430"/>
    <w:rsid w:val="001E4BA4"/>
    <w:rsid w:val="001F2F23"/>
    <w:rsid w:val="001F7929"/>
    <w:rsid w:val="00204218"/>
    <w:rsid w:val="00223160"/>
    <w:rsid w:val="00223EDF"/>
    <w:rsid w:val="0023074D"/>
    <w:rsid w:val="00262F4F"/>
    <w:rsid w:val="00276FC3"/>
    <w:rsid w:val="002A395F"/>
    <w:rsid w:val="002B5635"/>
    <w:rsid w:val="002E1D79"/>
    <w:rsid w:val="002E2E95"/>
    <w:rsid w:val="002F487E"/>
    <w:rsid w:val="003169F0"/>
    <w:rsid w:val="00320C7F"/>
    <w:rsid w:val="003261DA"/>
    <w:rsid w:val="00345783"/>
    <w:rsid w:val="00374339"/>
    <w:rsid w:val="00374B17"/>
    <w:rsid w:val="003B4EFA"/>
    <w:rsid w:val="003C6F5A"/>
    <w:rsid w:val="003C74F9"/>
    <w:rsid w:val="003D7E9A"/>
    <w:rsid w:val="00415992"/>
    <w:rsid w:val="00426709"/>
    <w:rsid w:val="00460E6B"/>
    <w:rsid w:val="00465A68"/>
    <w:rsid w:val="00486492"/>
    <w:rsid w:val="004A1222"/>
    <w:rsid w:val="004A4EBF"/>
    <w:rsid w:val="004B2B4A"/>
    <w:rsid w:val="004B56DE"/>
    <w:rsid w:val="004D0146"/>
    <w:rsid w:val="004D0D61"/>
    <w:rsid w:val="004D352A"/>
    <w:rsid w:val="004F0F7C"/>
    <w:rsid w:val="004F33D7"/>
    <w:rsid w:val="004F707C"/>
    <w:rsid w:val="005016BA"/>
    <w:rsid w:val="00503945"/>
    <w:rsid w:val="00512D5E"/>
    <w:rsid w:val="005622EC"/>
    <w:rsid w:val="00563D94"/>
    <w:rsid w:val="00573C22"/>
    <w:rsid w:val="00577F27"/>
    <w:rsid w:val="005857F2"/>
    <w:rsid w:val="00594465"/>
    <w:rsid w:val="00596AD0"/>
    <w:rsid w:val="005974F1"/>
    <w:rsid w:val="005A57C6"/>
    <w:rsid w:val="005B2ECB"/>
    <w:rsid w:val="005C210A"/>
    <w:rsid w:val="005D5EBC"/>
    <w:rsid w:val="005F3076"/>
    <w:rsid w:val="006366BC"/>
    <w:rsid w:val="006456C9"/>
    <w:rsid w:val="00666C96"/>
    <w:rsid w:val="0067227F"/>
    <w:rsid w:val="00673BA9"/>
    <w:rsid w:val="00675B30"/>
    <w:rsid w:val="006B0FA5"/>
    <w:rsid w:val="006D0D3D"/>
    <w:rsid w:val="006D6A53"/>
    <w:rsid w:val="0071574A"/>
    <w:rsid w:val="00716DFB"/>
    <w:rsid w:val="00727BD3"/>
    <w:rsid w:val="00744D10"/>
    <w:rsid w:val="0078182E"/>
    <w:rsid w:val="007B6227"/>
    <w:rsid w:val="007C0FF4"/>
    <w:rsid w:val="007C1A23"/>
    <w:rsid w:val="007C38B3"/>
    <w:rsid w:val="007C3CBF"/>
    <w:rsid w:val="007C50ED"/>
    <w:rsid w:val="007C5BB4"/>
    <w:rsid w:val="007C7201"/>
    <w:rsid w:val="007D31C4"/>
    <w:rsid w:val="007D397F"/>
    <w:rsid w:val="007E196B"/>
    <w:rsid w:val="00843620"/>
    <w:rsid w:val="00854669"/>
    <w:rsid w:val="00863CA1"/>
    <w:rsid w:val="0086741A"/>
    <w:rsid w:val="00867D5E"/>
    <w:rsid w:val="00870A69"/>
    <w:rsid w:val="00885936"/>
    <w:rsid w:val="0089168C"/>
    <w:rsid w:val="0089697A"/>
    <w:rsid w:val="00897E1E"/>
    <w:rsid w:val="008B32CD"/>
    <w:rsid w:val="008C2D9E"/>
    <w:rsid w:val="008C4F36"/>
    <w:rsid w:val="008D057D"/>
    <w:rsid w:val="008D080C"/>
    <w:rsid w:val="00964545"/>
    <w:rsid w:val="00973D3D"/>
    <w:rsid w:val="0097489F"/>
    <w:rsid w:val="009813E6"/>
    <w:rsid w:val="00985E45"/>
    <w:rsid w:val="009A3B2B"/>
    <w:rsid w:val="009B4598"/>
    <w:rsid w:val="009B684E"/>
    <w:rsid w:val="00A82711"/>
    <w:rsid w:val="00AD26E6"/>
    <w:rsid w:val="00AD577B"/>
    <w:rsid w:val="00B060CE"/>
    <w:rsid w:val="00B16F22"/>
    <w:rsid w:val="00B459EF"/>
    <w:rsid w:val="00B56123"/>
    <w:rsid w:val="00B60D1E"/>
    <w:rsid w:val="00B627DE"/>
    <w:rsid w:val="00B9399A"/>
    <w:rsid w:val="00B96DBC"/>
    <w:rsid w:val="00BB20D6"/>
    <w:rsid w:val="00BC13E8"/>
    <w:rsid w:val="00BC695C"/>
    <w:rsid w:val="00BE4061"/>
    <w:rsid w:val="00BF7AD5"/>
    <w:rsid w:val="00C00D07"/>
    <w:rsid w:val="00C12B7C"/>
    <w:rsid w:val="00C51566"/>
    <w:rsid w:val="00C66630"/>
    <w:rsid w:val="00C72320"/>
    <w:rsid w:val="00C80F7A"/>
    <w:rsid w:val="00CA5375"/>
    <w:rsid w:val="00CC48ED"/>
    <w:rsid w:val="00CE6FF6"/>
    <w:rsid w:val="00CF30D2"/>
    <w:rsid w:val="00CF6051"/>
    <w:rsid w:val="00D459E3"/>
    <w:rsid w:val="00D779D1"/>
    <w:rsid w:val="00D8457B"/>
    <w:rsid w:val="00E20824"/>
    <w:rsid w:val="00E2692C"/>
    <w:rsid w:val="00E4439F"/>
    <w:rsid w:val="00E667B3"/>
    <w:rsid w:val="00E77CA2"/>
    <w:rsid w:val="00E918CD"/>
    <w:rsid w:val="00E93B19"/>
    <w:rsid w:val="00EA1057"/>
    <w:rsid w:val="00EB612D"/>
    <w:rsid w:val="00EB7175"/>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7636"/>
    <w:rsid w:val="00FC43F9"/>
    <w:rsid w:val="00FD0B22"/>
    <w:rsid w:val="00FD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D2446C"/>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d.cocc.edu\domain\Group%20Folders\Assessment%20Management\System%20of%20Assessment\Asst%20Report%20feedback%20schedule.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N:\Group%20Folders\Assessment%20Management\Program%20and%20Degree%20level%20Reports,%20feedback\REPORTS,%20feedback\2017%202018\LOA%20Review,%20rubrics" TargetMode="External"/><Relationship Id="rId4" Type="http://schemas.openxmlformats.org/officeDocument/2006/relationships/settings" Target="settings.xml"/><Relationship Id="rId9" Type="http://schemas.openxmlformats.org/officeDocument/2006/relationships/hyperlink" Target="file:///\\ad.cocc.edu\domain\Group%20Folders\Assessment%20Management\Program%20and%20Degree%20level%20Reports,%20feedback\REPORTS,%20feedback\2017%202018\GE%20Finished%20final%20re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FF8F-FC20-4010-AA53-0155F6E3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4</cp:revision>
  <cp:lastPrinted>2015-04-14T18:24:00Z</cp:lastPrinted>
  <dcterms:created xsi:type="dcterms:W3CDTF">2017-12-21T17:06:00Z</dcterms:created>
  <dcterms:modified xsi:type="dcterms:W3CDTF">2018-01-19T21:10:00Z</dcterms:modified>
</cp:coreProperties>
</file>